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2A5EB" w14:textId="56A90500" w:rsidR="00FD7622" w:rsidRDefault="00F656BD" w:rsidP="0050700B">
      <w:pPr>
        <w:pStyle w:val="ListParagraph"/>
      </w:pPr>
      <w:bookmarkStart w:id="0" w:name="_Hlk30701408"/>
      <w:r>
        <w:t xml:space="preserve"> </w:t>
      </w:r>
    </w:p>
    <w:p w14:paraId="039B560D" w14:textId="77777777" w:rsidR="00006700" w:rsidRDefault="00006700" w:rsidP="00FD7622">
      <w:pPr>
        <w:pStyle w:val="Title2"/>
        <w:jc w:val="center"/>
        <w:rPr>
          <w:b/>
          <w:color w:val="FFFFFF" w:themeColor="background1"/>
          <w:sz w:val="72"/>
          <w:szCs w:val="72"/>
        </w:rPr>
      </w:pPr>
    </w:p>
    <w:p w14:paraId="5817BEAC" w14:textId="16778E50" w:rsidR="00FD7622" w:rsidRPr="00873528" w:rsidRDefault="00FD7622" w:rsidP="00FD7622">
      <w:pPr>
        <w:pStyle w:val="Title2"/>
        <w:jc w:val="center"/>
        <w:rPr>
          <w:b/>
          <w:color w:val="FFFFFF" w:themeColor="background1"/>
          <w:sz w:val="72"/>
          <w:szCs w:val="72"/>
        </w:rPr>
      </w:pPr>
      <w:r w:rsidRPr="00873528">
        <w:rPr>
          <w:b/>
          <w:color w:val="FFFFFF" w:themeColor="background1"/>
          <w:sz w:val="72"/>
          <w:szCs w:val="72"/>
        </w:rPr>
        <w:t>FINANCIAL HARDSHIP</w:t>
      </w:r>
    </w:p>
    <w:p w14:paraId="21FAB90F" w14:textId="77777777" w:rsidR="00FD7622" w:rsidRPr="00873528" w:rsidRDefault="00FD7622" w:rsidP="00FD7622">
      <w:pPr>
        <w:pStyle w:val="Title2"/>
        <w:jc w:val="center"/>
        <w:rPr>
          <w:b/>
          <w:color w:val="FFFFFF" w:themeColor="background1"/>
          <w:sz w:val="72"/>
          <w:szCs w:val="72"/>
        </w:rPr>
      </w:pPr>
      <w:r w:rsidRPr="00873528">
        <w:rPr>
          <w:b/>
          <w:color w:val="FFFFFF" w:themeColor="background1"/>
          <w:sz w:val="72"/>
          <w:szCs w:val="72"/>
        </w:rPr>
        <w:t>POLICY</w:t>
      </w:r>
    </w:p>
    <w:p w14:paraId="37D9FA32" w14:textId="1679DFFA" w:rsidR="00FD7622" w:rsidRDefault="00FD7622" w:rsidP="00FD7622">
      <w:pPr>
        <w:pStyle w:val="Title2"/>
        <w:jc w:val="center"/>
        <w:rPr>
          <w:b/>
          <w:color w:val="FFFFFF" w:themeColor="background1"/>
          <w:sz w:val="72"/>
          <w:szCs w:val="72"/>
        </w:rPr>
      </w:pPr>
      <w:r w:rsidRPr="00873528">
        <w:rPr>
          <w:b/>
          <w:color w:val="FFFFFF" w:themeColor="background1"/>
          <w:sz w:val="72"/>
          <w:szCs w:val="72"/>
        </w:rPr>
        <w:t xml:space="preserve">RATES </w:t>
      </w:r>
      <w:r w:rsidR="007F4C26">
        <w:rPr>
          <w:b/>
          <w:color w:val="FFFFFF" w:themeColor="background1"/>
          <w:sz w:val="72"/>
          <w:szCs w:val="72"/>
        </w:rPr>
        <w:t>AND</w:t>
      </w:r>
      <w:r w:rsidRPr="00873528">
        <w:rPr>
          <w:b/>
          <w:color w:val="FFFFFF" w:themeColor="background1"/>
          <w:sz w:val="72"/>
          <w:szCs w:val="72"/>
        </w:rPr>
        <w:t xml:space="preserve"> CHARGES</w:t>
      </w:r>
    </w:p>
    <w:p w14:paraId="4540AE23" w14:textId="77777777" w:rsidR="00FD7622" w:rsidRDefault="00FD7622" w:rsidP="00FD7622">
      <w:pPr>
        <w:pStyle w:val="Title2"/>
        <w:rPr>
          <w:b/>
          <w:color w:val="FFFFFF" w:themeColor="background1"/>
          <w:sz w:val="80"/>
          <w:szCs w:val="80"/>
        </w:rPr>
      </w:pPr>
    </w:p>
    <w:p w14:paraId="0BB3B6A5" w14:textId="34651B78" w:rsidR="00CF0BD5" w:rsidRDefault="00CF0BD5" w:rsidP="00FD7622">
      <w:pPr>
        <w:pStyle w:val="Title2"/>
        <w:rPr>
          <w:color w:val="FFFFFF" w:themeColor="background1"/>
          <w:sz w:val="36"/>
          <w:szCs w:val="36"/>
        </w:rPr>
      </w:pPr>
    </w:p>
    <w:p w14:paraId="36E90B4C" w14:textId="783141A2" w:rsidR="00BF1A3D" w:rsidRPr="00272E04" w:rsidRDefault="004164C2" w:rsidP="00FD7622">
      <w:pPr>
        <w:pStyle w:val="Title2"/>
        <w:rPr>
          <w:color w:val="FFFFFF" w:themeColor="background1"/>
          <w:sz w:val="36"/>
          <w:szCs w:val="36"/>
        </w:rPr>
      </w:pPr>
      <w:r>
        <w:rPr>
          <w:color w:val="FFFFFF" w:themeColor="background1"/>
          <w:sz w:val="36"/>
          <w:szCs w:val="36"/>
        </w:rPr>
        <w:t>03</w:t>
      </w:r>
      <w:r w:rsidR="00BF1A3D">
        <w:rPr>
          <w:color w:val="FFFFFF" w:themeColor="background1"/>
          <w:sz w:val="36"/>
          <w:szCs w:val="36"/>
        </w:rPr>
        <w:t>/0</w:t>
      </w:r>
      <w:r w:rsidR="008A2A14">
        <w:rPr>
          <w:color w:val="FFFFFF" w:themeColor="background1"/>
          <w:sz w:val="36"/>
          <w:szCs w:val="36"/>
        </w:rPr>
        <w:t>8</w:t>
      </w:r>
      <w:r w:rsidR="00BF1A3D">
        <w:rPr>
          <w:color w:val="FFFFFF" w:themeColor="background1"/>
          <w:sz w:val="36"/>
          <w:szCs w:val="36"/>
        </w:rPr>
        <w:t>/</w:t>
      </w:r>
      <w:r w:rsidR="004D6A49">
        <w:rPr>
          <w:color w:val="FFFFFF" w:themeColor="background1"/>
          <w:sz w:val="36"/>
          <w:szCs w:val="36"/>
        </w:rPr>
        <w:t>2022</w:t>
      </w:r>
    </w:p>
    <w:p w14:paraId="1CAF708A" w14:textId="2F5795DE" w:rsidR="006062D2" w:rsidRPr="00097BF0" w:rsidRDefault="006062D2" w:rsidP="00084F21">
      <w:pPr>
        <w:pStyle w:val="NormalBullets"/>
        <w:numPr>
          <w:ilvl w:val="0"/>
          <w:numId w:val="0"/>
        </w:numPr>
        <w:ind w:left="720" w:hanging="360"/>
        <w:rPr>
          <w:vanish/>
          <w:highlight w:val="yellow"/>
        </w:rPr>
      </w:pPr>
      <w:bookmarkStart w:id="1" w:name="_Hlk27647843"/>
      <w:bookmarkStart w:id="2" w:name="_Hlk27726480"/>
      <w:bookmarkEnd w:id="0"/>
      <w:r w:rsidRPr="00097BF0">
        <w:rPr>
          <w:highlight w:val="yellow"/>
        </w:rPr>
        <w:br w:type="page"/>
      </w:r>
    </w:p>
    <w:p w14:paraId="05192883" w14:textId="021DC40C" w:rsidR="00123008" w:rsidRPr="00097BF0" w:rsidRDefault="00123008" w:rsidP="00043D39">
      <w:pPr>
        <w:pStyle w:val="Heading2"/>
      </w:pPr>
      <w:bookmarkStart w:id="3" w:name="_Toc23333596"/>
      <w:bookmarkStart w:id="4" w:name="_Toc30603550"/>
      <w:bookmarkStart w:id="5" w:name="_Toc39430236"/>
      <w:bookmarkStart w:id="6" w:name="_Toc109222177"/>
      <w:bookmarkEnd w:id="1"/>
      <w:bookmarkEnd w:id="2"/>
      <w:r w:rsidRPr="00097BF0">
        <w:lastRenderedPageBreak/>
        <w:t>C</w:t>
      </w:r>
      <w:r w:rsidR="001477CE" w:rsidRPr="00097BF0">
        <w:t>ontents</w:t>
      </w:r>
      <w:bookmarkEnd w:id="3"/>
      <w:bookmarkEnd w:id="4"/>
      <w:bookmarkEnd w:id="5"/>
      <w:bookmarkEnd w:id="6"/>
    </w:p>
    <w:p w14:paraId="0D395A91" w14:textId="2FDB7291" w:rsidR="004E4FB4" w:rsidRPr="004E4FB4" w:rsidRDefault="000A1F0B">
      <w:pPr>
        <w:pStyle w:val="TOC2"/>
        <w:rPr>
          <w:rFonts w:asciiTheme="minorHAnsi" w:eastAsiaTheme="minorEastAsia" w:hAnsiTheme="minorHAnsi" w:cstheme="minorBidi"/>
          <w:color w:val="auto"/>
          <w:sz w:val="22"/>
        </w:rPr>
      </w:pPr>
      <w:r w:rsidRPr="00B80774">
        <w:rPr>
          <w:vanish/>
          <w:sz w:val="22"/>
        </w:rPr>
        <w:fldChar w:fldCharType="begin"/>
      </w:r>
      <w:r w:rsidRPr="00B80774">
        <w:rPr>
          <w:vanish/>
          <w:sz w:val="22"/>
        </w:rPr>
        <w:instrText xml:space="preserve"> TOC \o "1-3" \h \z \u </w:instrText>
      </w:r>
      <w:r w:rsidRPr="00B80774">
        <w:rPr>
          <w:vanish/>
          <w:sz w:val="22"/>
        </w:rPr>
        <w:fldChar w:fldCharType="separate"/>
      </w:r>
      <w:hyperlink w:anchor="_Toc109222177" w:history="1">
        <w:r w:rsidR="004E4FB4" w:rsidRPr="00B80774">
          <w:rPr>
            <w:rStyle w:val="Hyperlink"/>
            <w:sz w:val="22"/>
          </w:rPr>
          <w:t>Contents</w:t>
        </w:r>
        <w:r w:rsidR="004E4FB4" w:rsidRPr="00B80774">
          <w:rPr>
            <w:webHidden/>
            <w:sz w:val="22"/>
          </w:rPr>
          <w:tab/>
        </w:r>
        <w:r w:rsidR="004E4FB4" w:rsidRPr="00B80774">
          <w:rPr>
            <w:webHidden/>
            <w:sz w:val="22"/>
          </w:rPr>
          <w:fldChar w:fldCharType="begin"/>
        </w:r>
        <w:r w:rsidR="004E4FB4" w:rsidRPr="00B80774">
          <w:rPr>
            <w:webHidden/>
            <w:sz w:val="22"/>
          </w:rPr>
          <w:instrText xml:space="preserve"> PAGEREF _Toc109222177 \h </w:instrText>
        </w:r>
        <w:r w:rsidR="004E4FB4" w:rsidRPr="00B80774">
          <w:rPr>
            <w:webHidden/>
            <w:sz w:val="22"/>
          </w:rPr>
        </w:r>
        <w:r w:rsidR="004E4FB4" w:rsidRPr="00B80774">
          <w:rPr>
            <w:webHidden/>
            <w:sz w:val="22"/>
          </w:rPr>
          <w:fldChar w:fldCharType="separate"/>
        </w:r>
        <w:r w:rsidR="004E4FB4" w:rsidRPr="00B80774">
          <w:rPr>
            <w:webHidden/>
            <w:sz w:val="22"/>
          </w:rPr>
          <w:t>2</w:t>
        </w:r>
        <w:r w:rsidR="004E4FB4" w:rsidRPr="00B80774">
          <w:rPr>
            <w:webHidden/>
            <w:sz w:val="22"/>
          </w:rPr>
          <w:fldChar w:fldCharType="end"/>
        </w:r>
      </w:hyperlink>
    </w:p>
    <w:p w14:paraId="6C542ACA" w14:textId="793243AD" w:rsidR="004E4FB4" w:rsidRPr="004E4FB4" w:rsidRDefault="00150C7E">
      <w:pPr>
        <w:pStyle w:val="TOC2"/>
        <w:rPr>
          <w:rFonts w:asciiTheme="minorHAnsi" w:eastAsiaTheme="minorEastAsia" w:hAnsiTheme="minorHAnsi" w:cstheme="minorBidi"/>
          <w:color w:val="auto"/>
          <w:sz w:val="22"/>
        </w:rPr>
      </w:pPr>
      <w:hyperlink w:anchor="_Toc109222178" w:history="1">
        <w:r w:rsidR="004E4FB4" w:rsidRPr="00B80774">
          <w:rPr>
            <w:rStyle w:val="Hyperlink"/>
            <w:sz w:val="22"/>
          </w:rPr>
          <w:t>Tables</w:t>
        </w:r>
        <w:r w:rsidR="004E4FB4" w:rsidRPr="00B80774">
          <w:rPr>
            <w:webHidden/>
            <w:sz w:val="22"/>
          </w:rPr>
          <w:tab/>
        </w:r>
        <w:r w:rsidR="004E4FB4" w:rsidRPr="00B80774">
          <w:rPr>
            <w:webHidden/>
            <w:sz w:val="22"/>
          </w:rPr>
          <w:fldChar w:fldCharType="begin"/>
        </w:r>
        <w:r w:rsidR="004E4FB4" w:rsidRPr="00B80774">
          <w:rPr>
            <w:webHidden/>
            <w:sz w:val="22"/>
          </w:rPr>
          <w:instrText xml:space="preserve"> PAGEREF _Toc109222178 \h </w:instrText>
        </w:r>
        <w:r w:rsidR="004E4FB4" w:rsidRPr="00B80774">
          <w:rPr>
            <w:webHidden/>
            <w:sz w:val="22"/>
          </w:rPr>
        </w:r>
        <w:r w:rsidR="004E4FB4" w:rsidRPr="00B80774">
          <w:rPr>
            <w:webHidden/>
            <w:sz w:val="22"/>
          </w:rPr>
          <w:fldChar w:fldCharType="separate"/>
        </w:r>
        <w:r w:rsidR="004E4FB4" w:rsidRPr="00B80774">
          <w:rPr>
            <w:webHidden/>
            <w:sz w:val="22"/>
          </w:rPr>
          <w:t>2</w:t>
        </w:r>
        <w:r w:rsidR="004E4FB4" w:rsidRPr="00B80774">
          <w:rPr>
            <w:webHidden/>
            <w:sz w:val="22"/>
          </w:rPr>
          <w:fldChar w:fldCharType="end"/>
        </w:r>
      </w:hyperlink>
    </w:p>
    <w:p w14:paraId="73FA7779" w14:textId="21D8AFBC" w:rsidR="004E4FB4" w:rsidRPr="004E4FB4" w:rsidRDefault="00150C7E">
      <w:pPr>
        <w:pStyle w:val="TOC2"/>
        <w:rPr>
          <w:rFonts w:asciiTheme="minorHAnsi" w:eastAsiaTheme="minorEastAsia" w:hAnsiTheme="minorHAnsi" w:cstheme="minorBidi"/>
          <w:color w:val="auto"/>
          <w:sz w:val="22"/>
        </w:rPr>
      </w:pPr>
      <w:hyperlink w:anchor="_Toc109222179" w:history="1">
        <w:r w:rsidR="004E4FB4" w:rsidRPr="00B80774">
          <w:rPr>
            <w:rStyle w:val="Hyperlink"/>
            <w:sz w:val="22"/>
          </w:rPr>
          <w:t>Purpose</w:t>
        </w:r>
        <w:r w:rsidR="004E4FB4" w:rsidRPr="00B80774">
          <w:rPr>
            <w:webHidden/>
            <w:sz w:val="22"/>
          </w:rPr>
          <w:tab/>
        </w:r>
        <w:r w:rsidR="004E4FB4" w:rsidRPr="00B80774">
          <w:rPr>
            <w:webHidden/>
            <w:sz w:val="22"/>
          </w:rPr>
          <w:fldChar w:fldCharType="begin"/>
        </w:r>
        <w:r w:rsidR="004E4FB4" w:rsidRPr="00B80774">
          <w:rPr>
            <w:webHidden/>
            <w:sz w:val="22"/>
          </w:rPr>
          <w:instrText xml:space="preserve"> PAGEREF _Toc109222179 \h </w:instrText>
        </w:r>
        <w:r w:rsidR="004E4FB4" w:rsidRPr="00B80774">
          <w:rPr>
            <w:webHidden/>
            <w:sz w:val="22"/>
          </w:rPr>
        </w:r>
        <w:r w:rsidR="004E4FB4" w:rsidRPr="00B80774">
          <w:rPr>
            <w:webHidden/>
            <w:sz w:val="22"/>
          </w:rPr>
          <w:fldChar w:fldCharType="separate"/>
        </w:r>
        <w:r w:rsidR="004E4FB4" w:rsidRPr="00B80774">
          <w:rPr>
            <w:webHidden/>
            <w:sz w:val="22"/>
          </w:rPr>
          <w:t>3</w:t>
        </w:r>
        <w:r w:rsidR="004E4FB4" w:rsidRPr="00B80774">
          <w:rPr>
            <w:webHidden/>
            <w:sz w:val="22"/>
          </w:rPr>
          <w:fldChar w:fldCharType="end"/>
        </w:r>
      </w:hyperlink>
    </w:p>
    <w:p w14:paraId="6AC652F8" w14:textId="0D6F2C5B" w:rsidR="004E4FB4" w:rsidRPr="004E4FB4" w:rsidRDefault="00150C7E">
      <w:pPr>
        <w:pStyle w:val="TOC2"/>
        <w:rPr>
          <w:rFonts w:asciiTheme="minorHAnsi" w:eastAsiaTheme="minorEastAsia" w:hAnsiTheme="minorHAnsi" w:cstheme="minorBidi"/>
          <w:color w:val="auto"/>
          <w:sz w:val="22"/>
        </w:rPr>
      </w:pPr>
      <w:hyperlink w:anchor="_Toc109222180" w:history="1">
        <w:r w:rsidR="004E4FB4" w:rsidRPr="00B80774">
          <w:rPr>
            <w:rStyle w:val="Hyperlink"/>
            <w:sz w:val="22"/>
          </w:rPr>
          <w:t>Policy</w:t>
        </w:r>
        <w:r w:rsidR="004E4FB4" w:rsidRPr="00B80774">
          <w:rPr>
            <w:webHidden/>
            <w:sz w:val="22"/>
          </w:rPr>
          <w:tab/>
        </w:r>
        <w:r w:rsidR="004E4FB4" w:rsidRPr="00B80774">
          <w:rPr>
            <w:webHidden/>
            <w:sz w:val="22"/>
          </w:rPr>
          <w:fldChar w:fldCharType="begin"/>
        </w:r>
        <w:r w:rsidR="004E4FB4" w:rsidRPr="00B80774">
          <w:rPr>
            <w:webHidden/>
            <w:sz w:val="22"/>
          </w:rPr>
          <w:instrText xml:space="preserve"> PAGEREF _Toc109222180 \h </w:instrText>
        </w:r>
        <w:r w:rsidR="004E4FB4" w:rsidRPr="00B80774">
          <w:rPr>
            <w:webHidden/>
            <w:sz w:val="22"/>
          </w:rPr>
        </w:r>
        <w:r w:rsidR="004E4FB4" w:rsidRPr="00B80774">
          <w:rPr>
            <w:webHidden/>
            <w:sz w:val="22"/>
          </w:rPr>
          <w:fldChar w:fldCharType="separate"/>
        </w:r>
        <w:r w:rsidR="004E4FB4" w:rsidRPr="00B80774">
          <w:rPr>
            <w:webHidden/>
            <w:sz w:val="22"/>
          </w:rPr>
          <w:t>3</w:t>
        </w:r>
        <w:r w:rsidR="004E4FB4" w:rsidRPr="00B80774">
          <w:rPr>
            <w:webHidden/>
            <w:sz w:val="22"/>
          </w:rPr>
          <w:fldChar w:fldCharType="end"/>
        </w:r>
      </w:hyperlink>
    </w:p>
    <w:p w14:paraId="5569D13B" w14:textId="2DC11D78" w:rsidR="004E4FB4" w:rsidRPr="004E4FB4" w:rsidRDefault="00150C7E">
      <w:pPr>
        <w:pStyle w:val="TOC3"/>
        <w:rPr>
          <w:rFonts w:asciiTheme="minorHAnsi" w:eastAsiaTheme="minorEastAsia" w:hAnsiTheme="minorHAnsi" w:cstheme="minorBidi"/>
          <w:noProof/>
          <w:color w:val="auto"/>
        </w:rPr>
      </w:pPr>
      <w:hyperlink w:anchor="_Toc109222181" w:history="1">
        <w:r w:rsidR="004E4FB4" w:rsidRPr="004E4FB4">
          <w:rPr>
            <w:rStyle w:val="Hyperlink"/>
            <w:noProof/>
          </w:rPr>
          <w:t>A.</w:t>
        </w:r>
        <w:r w:rsidR="004E4FB4" w:rsidRPr="004E4FB4">
          <w:rPr>
            <w:rFonts w:asciiTheme="minorHAnsi" w:eastAsiaTheme="minorEastAsia" w:hAnsiTheme="minorHAnsi" w:cstheme="minorBidi"/>
            <w:noProof/>
            <w:color w:val="auto"/>
          </w:rPr>
          <w:tab/>
        </w:r>
        <w:r w:rsidR="004E4FB4" w:rsidRPr="004E4FB4">
          <w:rPr>
            <w:rStyle w:val="Hyperlink"/>
            <w:noProof/>
          </w:rPr>
          <w:t>Pensioner Rebate</w:t>
        </w:r>
        <w:r w:rsidR="004E4FB4" w:rsidRPr="004E4FB4">
          <w:rPr>
            <w:noProof/>
            <w:webHidden/>
          </w:rPr>
          <w:tab/>
        </w:r>
        <w:r w:rsidR="004E4FB4" w:rsidRPr="00B80774">
          <w:rPr>
            <w:noProof/>
            <w:webHidden/>
          </w:rPr>
          <w:fldChar w:fldCharType="begin"/>
        </w:r>
        <w:r w:rsidR="004E4FB4" w:rsidRPr="004E4FB4">
          <w:rPr>
            <w:noProof/>
            <w:webHidden/>
          </w:rPr>
          <w:instrText xml:space="preserve"> PAGEREF _Toc109222181 \h </w:instrText>
        </w:r>
        <w:r w:rsidR="004E4FB4" w:rsidRPr="00B80774">
          <w:rPr>
            <w:noProof/>
            <w:webHidden/>
          </w:rPr>
        </w:r>
        <w:r w:rsidR="004E4FB4" w:rsidRPr="00B80774">
          <w:rPr>
            <w:noProof/>
            <w:webHidden/>
          </w:rPr>
          <w:fldChar w:fldCharType="separate"/>
        </w:r>
        <w:r w:rsidR="004E4FB4" w:rsidRPr="004E4FB4">
          <w:rPr>
            <w:noProof/>
            <w:webHidden/>
          </w:rPr>
          <w:t>3</w:t>
        </w:r>
        <w:r w:rsidR="004E4FB4" w:rsidRPr="00B80774">
          <w:rPr>
            <w:noProof/>
            <w:webHidden/>
          </w:rPr>
          <w:fldChar w:fldCharType="end"/>
        </w:r>
      </w:hyperlink>
    </w:p>
    <w:p w14:paraId="578C95E1" w14:textId="53FF3FF1" w:rsidR="004E4FB4" w:rsidRPr="004E4FB4" w:rsidRDefault="00150C7E">
      <w:pPr>
        <w:pStyle w:val="TOC3"/>
        <w:rPr>
          <w:rFonts w:asciiTheme="minorHAnsi" w:eastAsiaTheme="minorEastAsia" w:hAnsiTheme="minorHAnsi" w:cstheme="minorBidi"/>
          <w:noProof/>
          <w:color w:val="auto"/>
        </w:rPr>
      </w:pPr>
      <w:hyperlink w:anchor="_Toc109222182" w:history="1">
        <w:r w:rsidR="004E4FB4" w:rsidRPr="004E4FB4">
          <w:rPr>
            <w:rStyle w:val="Hyperlink"/>
            <w:noProof/>
          </w:rPr>
          <w:t>B.</w:t>
        </w:r>
        <w:r w:rsidR="004E4FB4" w:rsidRPr="004E4FB4">
          <w:rPr>
            <w:rFonts w:asciiTheme="minorHAnsi" w:eastAsiaTheme="minorEastAsia" w:hAnsiTheme="minorHAnsi" w:cstheme="minorBidi"/>
            <w:noProof/>
            <w:color w:val="auto"/>
          </w:rPr>
          <w:tab/>
        </w:r>
        <w:r w:rsidR="004E4FB4" w:rsidRPr="004E4FB4">
          <w:rPr>
            <w:rStyle w:val="Hyperlink"/>
            <w:noProof/>
          </w:rPr>
          <w:t>Payment Plans</w:t>
        </w:r>
        <w:r w:rsidR="004E4FB4" w:rsidRPr="004E4FB4">
          <w:rPr>
            <w:noProof/>
            <w:webHidden/>
          </w:rPr>
          <w:tab/>
        </w:r>
        <w:r w:rsidR="004E4FB4" w:rsidRPr="00B80774">
          <w:rPr>
            <w:noProof/>
            <w:webHidden/>
          </w:rPr>
          <w:fldChar w:fldCharType="begin"/>
        </w:r>
        <w:r w:rsidR="004E4FB4" w:rsidRPr="004E4FB4">
          <w:rPr>
            <w:noProof/>
            <w:webHidden/>
          </w:rPr>
          <w:instrText xml:space="preserve"> PAGEREF _Toc109222182 \h </w:instrText>
        </w:r>
        <w:r w:rsidR="004E4FB4" w:rsidRPr="00B80774">
          <w:rPr>
            <w:noProof/>
            <w:webHidden/>
          </w:rPr>
        </w:r>
        <w:r w:rsidR="004E4FB4" w:rsidRPr="00B80774">
          <w:rPr>
            <w:noProof/>
            <w:webHidden/>
          </w:rPr>
          <w:fldChar w:fldCharType="separate"/>
        </w:r>
        <w:r w:rsidR="004E4FB4" w:rsidRPr="004E4FB4">
          <w:rPr>
            <w:noProof/>
            <w:webHidden/>
          </w:rPr>
          <w:t>3</w:t>
        </w:r>
        <w:r w:rsidR="004E4FB4" w:rsidRPr="00B80774">
          <w:rPr>
            <w:noProof/>
            <w:webHidden/>
          </w:rPr>
          <w:fldChar w:fldCharType="end"/>
        </w:r>
      </w:hyperlink>
    </w:p>
    <w:p w14:paraId="475EC396" w14:textId="34DC51DA" w:rsidR="004E4FB4" w:rsidRPr="004E4FB4" w:rsidRDefault="00150C7E">
      <w:pPr>
        <w:pStyle w:val="TOC3"/>
        <w:rPr>
          <w:rFonts w:asciiTheme="minorHAnsi" w:eastAsiaTheme="minorEastAsia" w:hAnsiTheme="minorHAnsi" w:cstheme="minorBidi"/>
          <w:noProof/>
          <w:color w:val="auto"/>
        </w:rPr>
      </w:pPr>
      <w:hyperlink w:anchor="_Toc109222184" w:history="1">
        <w:r w:rsidR="004E4FB4" w:rsidRPr="004E4FB4">
          <w:rPr>
            <w:rStyle w:val="Hyperlink"/>
            <w:noProof/>
          </w:rPr>
          <w:t>C.</w:t>
        </w:r>
        <w:r w:rsidR="004E4FB4" w:rsidRPr="004E4FB4">
          <w:rPr>
            <w:rFonts w:asciiTheme="minorHAnsi" w:eastAsiaTheme="minorEastAsia" w:hAnsiTheme="minorHAnsi" w:cstheme="minorBidi"/>
            <w:noProof/>
            <w:color w:val="auto"/>
          </w:rPr>
          <w:tab/>
        </w:r>
        <w:r w:rsidR="004E4FB4" w:rsidRPr="004E4FB4">
          <w:rPr>
            <w:rStyle w:val="Hyperlink"/>
            <w:noProof/>
          </w:rPr>
          <w:t>Deferred Payments</w:t>
        </w:r>
        <w:r w:rsidR="004E4FB4" w:rsidRPr="004E4FB4">
          <w:rPr>
            <w:noProof/>
            <w:webHidden/>
          </w:rPr>
          <w:tab/>
        </w:r>
        <w:r w:rsidR="004E4FB4" w:rsidRPr="00B80774">
          <w:rPr>
            <w:noProof/>
            <w:webHidden/>
          </w:rPr>
          <w:fldChar w:fldCharType="begin"/>
        </w:r>
        <w:r w:rsidR="004E4FB4" w:rsidRPr="004E4FB4">
          <w:rPr>
            <w:noProof/>
            <w:webHidden/>
          </w:rPr>
          <w:instrText xml:space="preserve"> PAGEREF _Toc109222184 \h </w:instrText>
        </w:r>
        <w:r w:rsidR="004E4FB4" w:rsidRPr="00B80774">
          <w:rPr>
            <w:noProof/>
            <w:webHidden/>
          </w:rPr>
        </w:r>
        <w:r w:rsidR="004E4FB4" w:rsidRPr="00B80774">
          <w:rPr>
            <w:noProof/>
            <w:webHidden/>
          </w:rPr>
          <w:fldChar w:fldCharType="separate"/>
        </w:r>
        <w:r w:rsidR="004E4FB4" w:rsidRPr="004E4FB4">
          <w:rPr>
            <w:noProof/>
            <w:webHidden/>
          </w:rPr>
          <w:t>4</w:t>
        </w:r>
        <w:r w:rsidR="004E4FB4" w:rsidRPr="00B80774">
          <w:rPr>
            <w:noProof/>
            <w:webHidden/>
          </w:rPr>
          <w:fldChar w:fldCharType="end"/>
        </w:r>
      </w:hyperlink>
    </w:p>
    <w:p w14:paraId="19822C15" w14:textId="4E150713" w:rsidR="004E4FB4" w:rsidRPr="004E4FB4" w:rsidRDefault="00150C7E">
      <w:pPr>
        <w:pStyle w:val="TOC3"/>
        <w:rPr>
          <w:rFonts w:asciiTheme="minorHAnsi" w:eastAsiaTheme="minorEastAsia" w:hAnsiTheme="minorHAnsi" w:cstheme="minorBidi"/>
          <w:noProof/>
          <w:color w:val="auto"/>
        </w:rPr>
      </w:pPr>
      <w:hyperlink w:anchor="_Toc109222187" w:history="1">
        <w:r w:rsidR="004E4FB4" w:rsidRPr="004E4FB4">
          <w:rPr>
            <w:rStyle w:val="Hyperlink"/>
            <w:noProof/>
          </w:rPr>
          <w:t>D.</w:t>
        </w:r>
        <w:r w:rsidR="004E4FB4" w:rsidRPr="004E4FB4">
          <w:rPr>
            <w:rFonts w:asciiTheme="minorHAnsi" w:eastAsiaTheme="minorEastAsia" w:hAnsiTheme="minorHAnsi" w:cstheme="minorBidi"/>
            <w:noProof/>
            <w:color w:val="auto"/>
          </w:rPr>
          <w:tab/>
        </w:r>
        <w:r w:rsidR="004E4FB4" w:rsidRPr="004E4FB4">
          <w:rPr>
            <w:rStyle w:val="Hyperlink"/>
            <w:noProof/>
          </w:rPr>
          <w:t>Waiver of Interest and Legal Charges</w:t>
        </w:r>
        <w:r w:rsidR="004E4FB4" w:rsidRPr="004E4FB4">
          <w:rPr>
            <w:noProof/>
            <w:webHidden/>
          </w:rPr>
          <w:tab/>
        </w:r>
        <w:r w:rsidR="004E4FB4" w:rsidRPr="00B80774">
          <w:rPr>
            <w:noProof/>
            <w:webHidden/>
          </w:rPr>
          <w:fldChar w:fldCharType="begin"/>
        </w:r>
        <w:r w:rsidR="004E4FB4" w:rsidRPr="004E4FB4">
          <w:rPr>
            <w:noProof/>
            <w:webHidden/>
          </w:rPr>
          <w:instrText xml:space="preserve"> PAGEREF _Toc109222187 \h </w:instrText>
        </w:r>
        <w:r w:rsidR="004E4FB4" w:rsidRPr="00B80774">
          <w:rPr>
            <w:noProof/>
            <w:webHidden/>
          </w:rPr>
        </w:r>
        <w:r w:rsidR="004E4FB4" w:rsidRPr="00B80774">
          <w:rPr>
            <w:noProof/>
            <w:webHidden/>
          </w:rPr>
          <w:fldChar w:fldCharType="separate"/>
        </w:r>
        <w:r w:rsidR="004E4FB4" w:rsidRPr="004E4FB4">
          <w:rPr>
            <w:noProof/>
            <w:webHidden/>
          </w:rPr>
          <w:t>5</w:t>
        </w:r>
        <w:r w:rsidR="004E4FB4" w:rsidRPr="00B80774">
          <w:rPr>
            <w:noProof/>
            <w:webHidden/>
          </w:rPr>
          <w:fldChar w:fldCharType="end"/>
        </w:r>
      </w:hyperlink>
    </w:p>
    <w:p w14:paraId="31E1EC42" w14:textId="54E39E79" w:rsidR="004E4FB4" w:rsidRPr="004E4FB4" w:rsidRDefault="00150C7E">
      <w:pPr>
        <w:pStyle w:val="TOC3"/>
        <w:rPr>
          <w:rFonts w:asciiTheme="minorHAnsi" w:eastAsiaTheme="minorEastAsia" w:hAnsiTheme="minorHAnsi" w:cstheme="minorBidi"/>
          <w:noProof/>
          <w:color w:val="auto"/>
        </w:rPr>
      </w:pPr>
      <w:hyperlink w:anchor="_Toc109222192" w:history="1">
        <w:r w:rsidR="004E4FB4" w:rsidRPr="004E4FB4">
          <w:rPr>
            <w:rStyle w:val="Hyperlink"/>
            <w:noProof/>
          </w:rPr>
          <w:t>E.</w:t>
        </w:r>
        <w:r w:rsidR="004E4FB4" w:rsidRPr="004E4FB4">
          <w:rPr>
            <w:rFonts w:asciiTheme="minorHAnsi" w:eastAsiaTheme="minorEastAsia" w:hAnsiTheme="minorHAnsi" w:cstheme="minorBidi"/>
            <w:noProof/>
            <w:color w:val="auto"/>
          </w:rPr>
          <w:tab/>
        </w:r>
        <w:r w:rsidR="004E4FB4" w:rsidRPr="004E4FB4">
          <w:rPr>
            <w:rStyle w:val="Hyperlink"/>
            <w:noProof/>
          </w:rPr>
          <w:t>Waiver of Rates and Charges</w:t>
        </w:r>
        <w:r w:rsidR="004E4FB4" w:rsidRPr="004E4FB4">
          <w:rPr>
            <w:noProof/>
            <w:webHidden/>
          </w:rPr>
          <w:tab/>
        </w:r>
        <w:r w:rsidR="004E4FB4" w:rsidRPr="00B80774">
          <w:rPr>
            <w:noProof/>
            <w:webHidden/>
          </w:rPr>
          <w:fldChar w:fldCharType="begin"/>
        </w:r>
        <w:r w:rsidR="004E4FB4" w:rsidRPr="004E4FB4">
          <w:rPr>
            <w:noProof/>
            <w:webHidden/>
          </w:rPr>
          <w:instrText xml:space="preserve"> PAGEREF _Toc109222192 \h </w:instrText>
        </w:r>
        <w:r w:rsidR="004E4FB4" w:rsidRPr="00B80774">
          <w:rPr>
            <w:noProof/>
            <w:webHidden/>
          </w:rPr>
        </w:r>
        <w:r w:rsidR="004E4FB4" w:rsidRPr="00B80774">
          <w:rPr>
            <w:noProof/>
            <w:webHidden/>
          </w:rPr>
          <w:fldChar w:fldCharType="separate"/>
        </w:r>
        <w:r w:rsidR="004E4FB4" w:rsidRPr="004E4FB4">
          <w:rPr>
            <w:noProof/>
            <w:webHidden/>
          </w:rPr>
          <w:t>5</w:t>
        </w:r>
        <w:r w:rsidR="004E4FB4" w:rsidRPr="00B80774">
          <w:rPr>
            <w:noProof/>
            <w:webHidden/>
          </w:rPr>
          <w:fldChar w:fldCharType="end"/>
        </w:r>
      </w:hyperlink>
    </w:p>
    <w:p w14:paraId="43317685" w14:textId="507DC01B" w:rsidR="004E4FB4" w:rsidRPr="004E4FB4" w:rsidRDefault="00150C7E">
      <w:pPr>
        <w:pStyle w:val="TOC3"/>
        <w:rPr>
          <w:rFonts w:asciiTheme="minorHAnsi" w:eastAsiaTheme="minorEastAsia" w:hAnsiTheme="minorHAnsi" w:cstheme="minorBidi"/>
          <w:noProof/>
          <w:color w:val="auto"/>
        </w:rPr>
      </w:pPr>
      <w:hyperlink w:anchor="_Toc109222194" w:history="1">
        <w:r w:rsidR="004E4FB4" w:rsidRPr="004E4FB4">
          <w:rPr>
            <w:rStyle w:val="Hyperlink"/>
            <w:noProof/>
          </w:rPr>
          <w:t>F.</w:t>
        </w:r>
        <w:r w:rsidR="004E4FB4" w:rsidRPr="004E4FB4">
          <w:rPr>
            <w:rFonts w:asciiTheme="minorHAnsi" w:eastAsiaTheme="minorEastAsia" w:hAnsiTheme="minorHAnsi" w:cstheme="minorBidi"/>
            <w:noProof/>
            <w:color w:val="auto"/>
          </w:rPr>
          <w:tab/>
        </w:r>
        <w:r w:rsidR="004E4FB4" w:rsidRPr="004E4FB4">
          <w:rPr>
            <w:rStyle w:val="Hyperlink"/>
            <w:noProof/>
          </w:rPr>
          <w:t>Support for Applications</w:t>
        </w:r>
        <w:r w:rsidR="004E4FB4" w:rsidRPr="004E4FB4">
          <w:rPr>
            <w:noProof/>
            <w:webHidden/>
          </w:rPr>
          <w:tab/>
        </w:r>
        <w:r w:rsidR="004E4FB4" w:rsidRPr="00B80774">
          <w:rPr>
            <w:noProof/>
            <w:webHidden/>
          </w:rPr>
          <w:fldChar w:fldCharType="begin"/>
        </w:r>
        <w:r w:rsidR="004E4FB4" w:rsidRPr="004E4FB4">
          <w:rPr>
            <w:noProof/>
            <w:webHidden/>
          </w:rPr>
          <w:instrText xml:space="preserve"> PAGEREF _Toc109222194 \h </w:instrText>
        </w:r>
        <w:r w:rsidR="004E4FB4" w:rsidRPr="00B80774">
          <w:rPr>
            <w:noProof/>
            <w:webHidden/>
          </w:rPr>
        </w:r>
        <w:r w:rsidR="004E4FB4" w:rsidRPr="00B80774">
          <w:rPr>
            <w:noProof/>
            <w:webHidden/>
          </w:rPr>
          <w:fldChar w:fldCharType="separate"/>
        </w:r>
        <w:r w:rsidR="004E4FB4" w:rsidRPr="004E4FB4">
          <w:rPr>
            <w:noProof/>
            <w:webHidden/>
          </w:rPr>
          <w:t>7</w:t>
        </w:r>
        <w:r w:rsidR="004E4FB4" w:rsidRPr="00B80774">
          <w:rPr>
            <w:noProof/>
            <w:webHidden/>
          </w:rPr>
          <w:fldChar w:fldCharType="end"/>
        </w:r>
      </w:hyperlink>
    </w:p>
    <w:p w14:paraId="5B9C9E49" w14:textId="34C8C135" w:rsidR="004E4FB4" w:rsidRPr="004E4FB4" w:rsidRDefault="00150C7E">
      <w:pPr>
        <w:pStyle w:val="TOC2"/>
        <w:rPr>
          <w:rFonts w:asciiTheme="minorHAnsi" w:eastAsiaTheme="minorEastAsia" w:hAnsiTheme="minorHAnsi" w:cstheme="minorBidi"/>
          <w:color w:val="auto"/>
          <w:sz w:val="22"/>
        </w:rPr>
      </w:pPr>
      <w:hyperlink w:anchor="_Toc109222195" w:history="1">
        <w:r w:rsidR="004E4FB4" w:rsidRPr="00B80774">
          <w:rPr>
            <w:rStyle w:val="Hyperlink"/>
            <w:sz w:val="22"/>
          </w:rPr>
          <w:t>Legislation</w:t>
        </w:r>
        <w:r w:rsidR="004E4FB4" w:rsidRPr="00B80774">
          <w:rPr>
            <w:webHidden/>
            <w:sz w:val="22"/>
          </w:rPr>
          <w:tab/>
        </w:r>
        <w:r w:rsidR="004E4FB4" w:rsidRPr="00B80774">
          <w:rPr>
            <w:webHidden/>
            <w:sz w:val="22"/>
          </w:rPr>
          <w:fldChar w:fldCharType="begin"/>
        </w:r>
        <w:r w:rsidR="004E4FB4" w:rsidRPr="00B80774">
          <w:rPr>
            <w:webHidden/>
            <w:sz w:val="22"/>
          </w:rPr>
          <w:instrText xml:space="preserve"> PAGEREF _Toc109222195 \h </w:instrText>
        </w:r>
        <w:r w:rsidR="004E4FB4" w:rsidRPr="00B80774">
          <w:rPr>
            <w:webHidden/>
            <w:sz w:val="22"/>
          </w:rPr>
        </w:r>
        <w:r w:rsidR="004E4FB4" w:rsidRPr="00B80774">
          <w:rPr>
            <w:webHidden/>
            <w:sz w:val="22"/>
          </w:rPr>
          <w:fldChar w:fldCharType="separate"/>
        </w:r>
        <w:r w:rsidR="004E4FB4" w:rsidRPr="00B80774">
          <w:rPr>
            <w:webHidden/>
            <w:sz w:val="22"/>
          </w:rPr>
          <w:t>8</w:t>
        </w:r>
        <w:r w:rsidR="004E4FB4" w:rsidRPr="00B80774">
          <w:rPr>
            <w:webHidden/>
            <w:sz w:val="22"/>
          </w:rPr>
          <w:fldChar w:fldCharType="end"/>
        </w:r>
      </w:hyperlink>
    </w:p>
    <w:p w14:paraId="22714BC9" w14:textId="5F9F9F28" w:rsidR="004E4FB4" w:rsidRPr="004E4FB4" w:rsidRDefault="00150C7E">
      <w:pPr>
        <w:pStyle w:val="TOC2"/>
        <w:rPr>
          <w:rFonts w:asciiTheme="minorHAnsi" w:eastAsiaTheme="minorEastAsia" w:hAnsiTheme="minorHAnsi" w:cstheme="minorBidi"/>
          <w:color w:val="auto"/>
          <w:sz w:val="22"/>
        </w:rPr>
      </w:pPr>
      <w:hyperlink w:anchor="_Toc109222196" w:history="1">
        <w:r w:rsidR="004E4FB4" w:rsidRPr="00B80774">
          <w:rPr>
            <w:rStyle w:val="Hyperlink"/>
            <w:sz w:val="22"/>
          </w:rPr>
          <w:t>Annexure 1 - Definitions</w:t>
        </w:r>
        <w:r w:rsidR="004E4FB4" w:rsidRPr="00B80774">
          <w:rPr>
            <w:webHidden/>
            <w:sz w:val="22"/>
          </w:rPr>
          <w:tab/>
        </w:r>
        <w:r w:rsidR="004E4FB4" w:rsidRPr="00B80774">
          <w:rPr>
            <w:webHidden/>
            <w:sz w:val="22"/>
          </w:rPr>
          <w:fldChar w:fldCharType="begin"/>
        </w:r>
        <w:r w:rsidR="004E4FB4" w:rsidRPr="00B80774">
          <w:rPr>
            <w:webHidden/>
            <w:sz w:val="22"/>
          </w:rPr>
          <w:instrText xml:space="preserve"> PAGEREF _Toc109222196 \h </w:instrText>
        </w:r>
        <w:r w:rsidR="004E4FB4" w:rsidRPr="00B80774">
          <w:rPr>
            <w:webHidden/>
            <w:sz w:val="22"/>
          </w:rPr>
        </w:r>
        <w:r w:rsidR="004E4FB4" w:rsidRPr="00B80774">
          <w:rPr>
            <w:webHidden/>
            <w:sz w:val="22"/>
          </w:rPr>
          <w:fldChar w:fldCharType="separate"/>
        </w:r>
        <w:r w:rsidR="004E4FB4" w:rsidRPr="00B80774">
          <w:rPr>
            <w:webHidden/>
            <w:sz w:val="22"/>
          </w:rPr>
          <w:t>9</w:t>
        </w:r>
        <w:r w:rsidR="004E4FB4" w:rsidRPr="00B80774">
          <w:rPr>
            <w:webHidden/>
            <w:sz w:val="22"/>
          </w:rPr>
          <w:fldChar w:fldCharType="end"/>
        </w:r>
      </w:hyperlink>
    </w:p>
    <w:p w14:paraId="6F751BC2" w14:textId="775940D6" w:rsidR="004E4FB4" w:rsidRPr="004E4FB4" w:rsidRDefault="00150C7E">
      <w:pPr>
        <w:pStyle w:val="TOC2"/>
        <w:rPr>
          <w:rFonts w:asciiTheme="minorHAnsi" w:eastAsiaTheme="minorEastAsia" w:hAnsiTheme="minorHAnsi" w:cstheme="minorBidi"/>
          <w:color w:val="auto"/>
          <w:sz w:val="22"/>
        </w:rPr>
      </w:pPr>
      <w:hyperlink w:anchor="_Toc109222197" w:history="1">
        <w:r w:rsidR="004E4FB4" w:rsidRPr="00B80774">
          <w:rPr>
            <w:rStyle w:val="Hyperlink"/>
            <w:sz w:val="22"/>
          </w:rPr>
          <w:t>Annexure 2 - Responsibilities / Delegated Authorities</w:t>
        </w:r>
        <w:r w:rsidR="004E4FB4" w:rsidRPr="00B80774">
          <w:rPr>
            <w:webHidden/>
            <w:sz w:val="22"/>
          </w:rPr>
          <w:tab/>
        </w:r>
        <w:r w:rsidR="004E4FB4" w:rsidRPr="00B80774">
          <w:rPr>
            <w:webHidden/>
            <w:sz w:val="22"/>
          </w:rPr>
          <w:fldChar w:fldCharType="begin"/>
        </w:r>
        <w:r w:rsidR="004E4FB4" w:rsidRPr="00B80774">
          <w:rPr>
            <w:webHidden/>
            <w:sz w:val="22"/>
          </w:rPr>
          <w:instrText xml:space="preserve"> PAGEREF _Toc109222197 \h </w:instrText>
        </w:r>
        <w:r w:rsidR="004E4FB4" w:rsidRPr="00B80774">
          <w:rPr>
            <w:webHidden/>
            <w:sz w:val="22"/>
          </w:rPr>
        </w:r>
        <w:r w:rsidR="004E4FB4" w:rsidRPr="00B80774">
          <w:rPr>
            <w:webHidden/>
            <w:sz w:val="22"/>
          </w:rPr>
          <w:fldChar w:fldCharType="separate"/>
        </w:r>
        <w:r w:rsidR="004E4FB4" w:rsidRPr="00B80774">
          <w:rPr>
            <w:webHidden/>
            <w:sz w:val="22"/>
          </w:rPr>
          <w:t>10</w:t>
        </w:r>
        <w:r w:rsidR="004E4FB4" w:rsidRPr="00B80774">
          <w:rPr>
            <w:webHidden/>
            <w:sz w:val="22"/>
          </w:rPr>
          <w:fldChar w:fldCharType="end"/>
        </w:r>
      </w:hyperlink>
    </w:p>
    <w:p w14:paraId="7AB6D516" w14:textId="6634B1B0" w:rsidR="004E4FB4" w:rsidRPr="004E4FB4" w:rsidRDefault="00150C7E">
      <w:pPr>
        <w:pStyle w:val="TOC2"/>
        <w:rPr>
          <w:rFonts w:asciiTheme="minorHAnsi" w:eastAsiaTheme="minorEastAsia" w:hAnsiTheme="minorHAnsi" w:cstheme="minorBidi"/>
          <w:color w:val="auto"/>
          <w:sz w:val="22"/>
        </w:rPr>
      </w:pPr>
      <w:hyperlink w:anchor="_Toc109222198" w:history="1">
        <w:r w:rsidR="004E4FB4" w:rsidRPr="00B80774">
          <w:rPr>
            <w:rStyle w:val="Hyperlink"/>
            <w:sz w:val="22"/>
          </w:rPr>
          <w:t>Annexure 3 - Policy governance</w:t>
        </w:r>
        <w:r w:rsidR="004E4FB4" w:rsidRPr="00B80774">
          <w:rPr>
            <w:webHidden/>
            <w:sz w:val="22"/>
          </w:rPr>
          <w:tab/>
        </w:r>
        <w:r w:rsidR="004E4FB4" w:rsidRPr="00B80774">
          <w:rPr>
            <w:webHidden/>
            <w:sz w:val="22"/>
          </w:rPr>
          <w:fldChar w:fldCharType="begin"/>
        </w:r>
        <w:r w:rsidR="004E4FB4" w:rsidRPr="00B80774">
          <w:rPr>
            <w:webHidden/>
            <w:sz w:val="22"/>
          </w:rPr>
          <w:instrText xml:space="preserve"> PAGEREF _Toc109222198 \h </w:instrText>
        </w:r>
        <w:r w:rsidR="004E4FB4" w:rsidRPr="00B80774">
          <w:rPr>
            <w:webHidden/>
            <w:sz w:val="22"/>
          </w:rPr>
        </w:r>
        <w:r w:rsidR="004E4FB4" w:rsidRPr="00B80774">
          <w:rPr>
            <w:webHidden/>
            <w:sz w:val="22"/>
          </w:rPr>
          <w:fldChar w:fldCharType="separate"/>
        </w:r>
        <w:r w:rsidR="004E4FB4" w:rsidRPr="00B80774">
          <w:rPr>
            <w:webHidden/>
            <w:sz w:val="22"/>
          </w:rPr>
          <w:t>11</w:t>
        </w:r>
        <w:r w:rsidR="004E4FB4" w:rsidRPr="00B80774">
          <w:rPr>
            <w:webHidden/>
            <w:sz w:val="22"/>
          </w:rPr>
          <w:fldChar w:fldCharType="end"/>
        </w:r>
      </w:hyperlink>
    </w:p>
    <w:p w14:paraId="294B11A6" w14:textId="16CD3D48" w:rsidR="00852257" w:rsidRDefault="000A1F0B" w:rsidP="00043D39">
      <w:pPr>
        <w:pStyle w:val="Heading2"/>
      </w:pPr>
      <w:r w:rsidRPr="00B80774">
        <w:rPr>
          <w:sz w:val="22"/>
        </w:rPr>
        <w:fldChar w:fldCharType="end"/>
      </w:r>
      <w:bookmarkStart w:id="7" w:name="_Toc109222178"/>
      <w:r>
        <w:t>Tables</w:t>
      </w:r>
      <w:bookmarkEnd w:id="7"/>
    </w:p>
    <w:p w14:paraId="297FDD04" w14:textId="3F83117A" w:rsidR="00043D39" w:rsidRDefault="00852257">
      <w:pPr>
        <w:pStyle w:val="TableofFigures"/>
        <w:tabs>
          <w:tab w:val="right" w:leader="dot" w:pos="9486"/>
        </w:tabs>
        <w:rPr>
          <w:rFonts w:asciiTheme="minorHAnsi" w:eastAsiaTheme="minorEastAsia" w:hAnsiTheme="minorHAnsi" w:cstheme="minorBidi"/>
          <w:noProof/>
          <w:color w:val="auto"/>
        </w:rPr>
      </w:pPr>
      <w:r>
        <w:rPr>
          <w:vanish/>
        </w:rPr>
        <w:fldChar w:fldCharType="begin"/>
      </w:r>
      <w:r>
        <w:rPr>
          <w:vanish/>
        </w:rPr>
        <w:instrText xml:space="preserve"> TOC \h \z \c "Table" </w:instrText>
      </w:r>
      <w:r>
        <w:rPr>
          <w:vanish/>
        </w:rPr>
        <w:fldChar w:fldCharType="separate"/>
      </w:r>
      <w:hyperlink w:anchor="_Toc81265223" w:history="1">
        <w:r w:rsidR="00043D39" w:rsidRPr="000756E7">
          <w:rPr>
            <w:rStyle w:val="Hyperlink"/>
            <w:noProof/>
          </w:rPr>
          <w:t>Table 1: Definitions of terms</w:t>
        </w:r>
        <w:r w:rsidR="00043D39">
          <w:rPr>
            <w:noProof/>
            <w:webHidden/>
          </w:rPr>
          <w:tab/>
        </w:r>
        <w:r w:rsidR="00043D39">
          <w:rPr>
            <w:noProof/>
            <w:webHidden/>
          </w:rPr>
          <w:fldChar w:fldCharType="begin"/>
        </w:r>
        <w:r w:rsidR="00043D39">
          <w:rPr>
            <w:noProof/>
            <w:webHidden/>
          </w:rPr>
          <w:instrText xml:space="preserve"> PAGEREF _Toc81265223 \h </w:instrText>
        </w:r>
        <w:r w:rsidR="00043D39">
          <w:rPr>
            <w:noProof/>
            <w:webHidden/>
          </w:rPr>
        </w:r>
        <w:r w:rsidR="00043D39">
          <w:rPr>
            <w:noProof/>
            <w:webHidden/>
          </w:rPr>
          <w:fldChar w:fldCharType="separate"/>
        </w:r>
        <w:r w:rsidR="00043D39">
          <w:rPr>
            <w:noProof/>
            <w:webHidden/>
          </w:rPr>
          <w:t>9</w:t>
        </w:r>
        <w:r w:rsidR="00043D39">
          <w:rPr>
            <w:noProof/>
            <w:webHidden/>
          </w:rPr>
          <w:fldChar w:fldCharType="end"/>
        </w:r>
      </w:hyperlink>
    </w:p>
    <w:p w14:paraId="294EB0AE" w14:textId="16513596" w:rsidR="00043D39" w:rsidRDefault="00150C7E">
      <w:pPr>
        <w:pStyle w:val="TableofFigures"/>
        <w:tabs>
          <w:tab w:val="right" w:leader="dot" w:pos="9486"/>
        </w:tabs>
        <w:rPr>
          <w:rFonts w:asciiTheme="minorHAnsi" w:eastAsiaTheme="minorEastAsia" w:hAnsiTheme="minorHAnsi" w:cstheme="minorBidi"/>
          <w:noProof/>
          <w:color w:val="auto"/>
        </w:rPr>
      </w:pPr>
      <w:hyperlink w:anchor="_Toc81265224" w:history="1">
        <w:r w:rsidR="00043D39" w:rsidRPr="000756E7">
          <w:rPr>
            <w:rStyle w:val="Hyperlink"/>
            <w:noProof/>
          </w:rPr>
          <w:t>Table 2: Responsibilities of roles</w:t>
        </w:r>
        <w:r w:rsidR="00043D39">
          <w:rPr>
            <w:noProof/>
            <w:webHidden/>
          </w:rPr>
          <w:tab/>
        </w:r>
        <w:r w:rsidR="00043D39">
          <w:rPr>
            <w:noProof/>
            <w:webHidden/>
          </w:rPr>
          <w:fldChar w:fldCharType="begin"/>
        </w:r>
        <w:r w:rsidR="00043D39">
          <w:rPr>
            <w:noProof/>
            <w:webHidden/>
          </w:rPr>
          <w:instrText xml:space="preserve"> PAGEREF _Toc81265224 \h </w:instrText>
        </w:r>
        <w:r w:rsidR="00043D39">
          <w:rPr>
            <w:noProof/>
            <w:webHidden/>
          </w:rPr>
        </w:r>
        <w:r w:rsidR="00043D39">
          <w:rPr>
            <w:noProof/>
            <w:webHidden/>
          </w:rPr>
          <w:fldChar w:fldCharType="separate"/>
        </w:r>
        <w:r w:rsidR="00043D39">
          <w:rPr>
            <w:noProof/>
            <w:webHidden/>
          </w:rPr>
          <w:t>10</w:t>
        </w:r>
        <w:r w:rsidR="00043D39">
          <w:rPr>
            <w:noProof/>
            <w:webHidden/>
          </w:rPr>
          <w:fldChar w:fldCharType="end"/>
        </w:r>
      </w:hyperlink>
    </w:p>
    <w:p w14:paraId="2FBB9FBD" w14:textId="77777777" w:rsidR="00852257" w:rsidRDefault="00852257" w:rsidP="000A1F0B">
      <w:pPr>
        <w:spacing w:after="100"/>
        <w:rPr>
          <w:vanish/>
        </w:rPr>
      </w:pPr>
      <w:r>
        <w:rPr>
          <w:vanish/>
        </w:rPr>
        <w:fldChar w:fldCharType="end"/>
      </w:r>
    </w:p>
    <w:p w14:paraId="4BEBEB61" w14:textId="77777777" w:rsidR="00DF6E58" w:rsidRPr="00097BF0" w:rsidRDefault="00DF6E58" w:rsidP="007951B4">
      <w:r w:rsidRPr="00097BF0">
        <w:br w:type="page"/>
      </w:r>
    </w:p>
    <w:p w14:paraId="21445864" w14:textId="582272A5" w:rsidR="00473DF4" w:rsidRPr="005954F8" w:rsidRDefault="41726968" w:rsidP="00043D39">
      <w:pPr>
        <w:pStyle w:val="Heading2"/>
      </w:pPr>
      <w:bookmarkStart w:id="8" w:name="_Toc109222179"/>
      <w:r w:rsidRPr="00097BF0">
        <w:lastRenderedPageBreak/>
        <w:t>P</w:t>
      </w:r>
      <w:r w:rsidR="25EB3A91" w:rsidRPr="00097BF0">
        <w:t>urpose</w:t>
      </w:r>
      <w:bookmarkEnd w:id="8"/>
      <w:r w:rsidR="60677105" w:rsidRPr="22F32D0C">
        <w:rPr>
          <w:vanish/>
        </w:rPr>
        <w:t xml:space="preserve"> </w:t>
      </w:r>
    </w:p>
    <w:p w14:paraId="3A392390" w14:textId="07338295" w:rsidR="00F15D94" w:rsidRDefault="007E4C1F" w:rsidP="00F15D94">
      <w:r w:rsidRPr="007E4C1F">
        <w:t>T</w:t>
      </w:r>
      <w:r w:rsidR="00254BDA">
        <w:t>he purpose of this Policy is to</w:t>
      </w:r>
      <w:r w:rsidR="0037072E">
        <w:t xml:space="preserve"> </w:t>
      </w:r>
      <w:r w:rsidRPr="007E4C1F">
        <w:t>ensure clear and consistent approach to assessing and providing support in relation to the payment of rates and associated charges to ratepayers in financial hardship</w:t>
      </w:r>
      <w:r w:rsidR="0037072E">
        <w:t>.</w:t>
      </w:r>
      <w:r w:rsidR="00D77E48">
        <w:t xml:space="preserve"> </w:t>
      </w:r>
    </w:p>
    <w:p w14:paraId="58BFDA7C" w14:textId="7FB73D3D" w:rsidR="0038149C" w:rsidRDefault="0038149C" w:rsidP="00043D39">
      <w:pPr>
        <w:pStyle w:val="Heading2"/>
      </w:pPr>
      <w:bookmarkStart w:id="9" w:name="_Toc109222180"/>
      <w:r>
        <w:t>Policy</w:t>
      </w:r>
      <w:bookmarkEnd w:id="9"/>
    </w:p>
    <w:p w14:paraId="3AAE90B5" w14:textId="31B7DA0F" w:rsidR="007D1324" w:rsidRDefault="00884D20" w:rsidP="00B80774">
      <w:bookmarkStart w:id="10" w:name="_Toc80625582"/>
      <w:bookmarkStart w:id="11" w:name="_Hlk30586178"/>
      <w:r>
        <w:t xml:space="preserve">Where </w:t>
      </w:r>
      <w:r w:rsidR="00FD154B">
        <w:t xml:space="preserve">ratepayers experience </w:t>
      </w:r>
      <w:r>
        <w:t xml:space="preserve">financial </w:t>
      </w:r>
      <w:r w:rsidR="00FD154B">
        <w:t>hardship,</w:t>
      </w:r>
      <w:r>
        <w:t xml:space="preserve"> </w:t>
      </w:r>
      <w:r w:rsidR="00DD3823">
        <w:t xml:space="preserve">Council </w:t>
      </w:r>
      <w:r w:rsidR="004B774A">
        <w:t xml:space="preserve">Officers will assist ratepayers to meet </w:t>
      </w:r>
      <w:r w:rsidR="00B15C83">
        <w:t>their rate and charges obligation</w:t>
      </w:r>
      <w:r w:rsidR="00D334B7">
        <w:t>s</w:t>
      </w:r>
      <w:r w:rsidR="00B15C83">
        <w:t xml:space="preserve"> to Council</w:t>
      </w:r>
      <w:r w:rsidR="0078277D">
        <w:t xml:space="preserve"> in accordance with the </w:t>
      </w:r>
      <w:r w:rsidR="000D4212">
        <w:t xml:space="preserve">following </w:t>
      </w:r>
      <w:r w:rsidR="000F7DDD">
        <w:t>prioritised assistance</w:t>
      </w:r>
      <w:r w:rsidR="00882958">
        <w:t xml:space="preserve"> (subject to eligibility)</w:t>
      </w:r>
      <w:r w:rsidR="000F7DDD">
        <w:t>:</w:t>
      </w:r>
      <w:r w:rsidR="000D4212">
        <w:t xml:space="preserve"> </w:t>
      </w:r>
    </w:p>
    <w:p w14:paraId="22EC368C" w14:textId="5067D6F7" w:rsidR="00EA1EE9" w:rsidRDefault="00EA1EE9">
      <w:pPr>
        <w:pStyle w:val="Heading3"/>
      </w:pPr>
      <w:bookmarkStart w:id="12" w:name="_Toc109222181"/>
      <w:r>
        <w:t>Pensioner Rebate</w:t>
      </w:r>
      <w:bookmarkEnd w:id="12"/>
    </w:p>
    <w:p w14:paraId="774F6D97" w14:textId="2805477F" w:rsidR="00EA1EE9" w:rsidRDefault="00461F91" w:rsidP="00B80774">
      <w:pPr>
        <w:spacing w:line="240" w:lineRule="auto"/>
        <w:ind w:left="567"/>
        <w:rPr>
          <w:noProof/>
        </w:rPr>
      </w:pPr>
      <w:r w:rsidRPr="00984992">
        <w:rPr>
          <w:noProof/>
        </w:rPr>
        <w:t>P</w:t>
      </w:r>
      <w:r w:rsidR="00EA1EE9" w:rsidRPr="00984992">
        <w:rPr>
          <w:noProof/>
        </w:rPr>
        <w:t xml:space="preserve">ensioners who qualify for the State Concession Rebate </w:t>
      </w:r>
      <w:r w:rsidRPr="00984992">
        <w:rPr>
          <w:noProof/>
        </w:rPr>
        <w:t xml:space="preserve">are able to apply for an annual </w:t>
      </w:r>
      <w:r w:rsidR="00B17187" w:rsidRPr="00984992">
        <w:rPr>
          <w:noProof/>
        </w:rPr>
        <w:t xml:space="preserve">additional pensioner </w:t>
      </w:r>
      <w:r w:rsidRPr="00984992">
        <w:rPr>
          <w:noProof/>
        </w:rPr>
        <w:t>rebate,</w:t>
      </w:r>
      <w:r w:rsidR="00EA1EE9" w:rsidRPr="00984992">
        <w:rPr>
          <w:noProof/>
        </w:rPr>
        <w:t xml:space="preserve"> as determined by Councl in </w:t>
      </w:r>
      <w:r w:rsidRPr="00984992">
        <w:rPr>
          <w:noProof/>
        </w:rPr>
        <w:t>the annual b</w:t>
      </w:r>
      <w:r w:rsidR="00EA1EE9" w:rsidRPr="00984992">
        <w:rPr>
          <w:noProof/>
        </w:rPr>
        <w:t>udget process.</w:t>
      </w:r>
      <w:r w:rsidR="00E96110" w:rsidRPr="00984992">
        <w:rPr>
          <w:noProof/>
        </w:rPr>
        <w:t xml:space="preserve"> The rebate </w:t>
      </w:r>
      <w:r w:rsidR="001B55DD" w:rsidRPr="00984992">
        <w:rPr>
          <w:noProof/>
        </w:rPr>
        <w:t xml:space="preserve">set for 2022/23 is </w:t>
      </w:r>
      <w:r w:rsidR="00984992" w:rsidRPr="00984992">
        <w:rPr>
          <w:noProof/>
        </w:rPr>
        <w:t>$200.</w:t>
      </w:r>
    </w:p>
    <w:p w14:paraId="12ED29B9" w14:textId="5F27270E" w:rsidR="001A18C3" w:rsidRPr="00940392" w:rsidRDefault="00940392" w:rsidP="00F52A77">
      <w:pPr>
        <w:pStyle w:val="Heading3"/>
      </w:pPr>
      <w:bookmarkStart w:id="13" w:name="_Toc109222182"/>
      <w:r w:rsidRPr="00940392">
        <w:t xml:space="preserve">Payment </w:t>
      </w:r>
      <w:bookmarkEnd w:id="10"/>
      <w:r w:rsidR="00662E27">
        <w:t>Plan</w:t>
      </w:r>
      <w:r w:rsidR="00662E27" w:rsidRPr="00940392">
        <w:t>s</w:t>
      </w:r>
      <w:bookmarkEnd w:id="13"/>
    </w:p>
    <w:p w14:paraId="2F665F8C" w14:textId="7C122D35" w:rsidR="001A18C3" w:rsidRDefault="001A18C3" w:rsidP="00940392">
      <w:pPr>
        <w:spacing w:line="240" w:lineRule="auto"/>
        <w:ind w:left="567"/>
        <w:rPr>
          <w:noProof/>
        </w:rPr>
      </w:pPr>
      <w:r>
        <w:rPr>
          <w:noProof/>
        </w:rPr>
        <w:t xml:space="preserve">Ratepayers experiencing financial difficulties and unable to pay outstanding rates and charges via the standard payment options may apply for a payment </w:t>
      </w:r>
      <w:r w:rsidR="00C97F63">
        <w:rPr>
          <w:noProof/>
        </w:rPr>
        <w:t>plan</w:t>
      </w:r>
      <w:r>
        <w:rPr>
          <w:noProof/>
        </w:rPr>
        <w:t>, subject to compliance with the following conditions:</w:t>
      </w:r>
    </w:p>
    <w:p w14:paraId="24EC680D" w14:textId="42AABFCE" w:rsidR="001A18C3" w:rsidRDefault="001A18C3" w:rsidP="00940392">
      <w:pPr>
        <w:pStyle w:val="ListParagraph"/>
        <w:numPr>
          <w:ilvl w:val="0"/>
          <w:numId w:val="2"/>
        </w:numPr>
        <w:ind w:left="927"/>
        <w:rPr>
          <w:noProof/>
        </w:rPr>
      </w:pPr>
      <w:r>
        <w:rPr>
          <w:noProof/>
        </w:rPr>
        <w:t xml:space="preserve">The ratepayer must be able to demonstrate they are experiencing </w:t>
      </w:r>
      <w:r w:rsidR="00B42C30">
        <w:rPr>
          <w:noProof/>
        </w:rPr>
        <w:t>F</w:t>
      </w:r>
      <w:r>
        <w:rPr>
          <w:noProof/>
        </w:rPr>
        <w:t xml:space="preserve">inancial </w:t>
      </w:r>
      <w:r w:rsidR="00B42C30">
        <w:rPr>
          <w:noProof/>
        </w:rPr>
        <w:t>H</w:t>
      </w:r>
      <w:r>
        <w:rPr>
          <w:noProof/>
        </w:rPr>
        <w:t>ardship</w:t>
      </w:r>
      <w:r w:rsidR="00F44565">
        <w:rPr>
          <w:noProof/>
        </w:rPr>
        <w:t>.</w:t>
      </w:r>
    </w:p>
    <w:p w14:paraId="1C608188" w14:textId="5115A256" w:rsidR="001A18C3" w:rsidRDefault="001A18C3" w:rsidP="00940392">
      <w:pPr>
        <w:pStyle w:val="ListParagraph"/>
        <w:numPr>
          <w:ilvl w:val="0"/>
          <w:numId w:val="11"/>
        </w:numPr>
        <w:ind w:left="927"/>
        <w:rPr>
          <w:noProof/>
        </w:rPr>
      </w:pPr>
      <w:r>
        <w:rPr>
          <w:noProof/>
        </w:rPr>
        <w:t xml:space="preserve">A payment </w:t>
      </w:r>
      <w:r w:rsidR="0092757C">
        <w:rPr>
          <w:noProof/>
        </w:rPr>
        <w:t>plan</w:t>
      </w:r>
      <w:r>
        <w:rPr>
          <w:noProof/>
        </w:rPr>
        <w:t xml:space="preserve"> request must be </w:t>
      </w:r>
      <w:r w:rsidR="00F44565">
        <w:rPr>
          <w:noProof/>
        </w:rPr>
        <w:t xml:space="preserve">confirmed </w:t>
      </w:r>
      <w:r>
        <w:rPr>
          <w:noProof/>
        </w:rPr>
        <w:t>in writing</w:t>
      </w:r>
      <w:r w:rsidR="00F44565">
        <w:rPr>
          <w:noProof/>
        </w:rPr>
        <w:t>, by email or through the appropriate form on Council’s website</w:t>
      </w:r>
      <w:r w:rsidR="00B3768D">
        <w:rPr>
          <w:noProof/>
        </w:rPr>
        <w:t>,</w:t>
      </w:r>
      <w:r>
        <w:rPr>
          <w:noProof/>
        </w:rPr>
        <w:t xml:space="preserve"> specifying the proposed payment dates and amounts.</w:t>
      </w:r>
    </w:p>
    <w:p w14:paraId="3D560AD5" w14:textId="4686DC47" w:rsidR="001A18C3" w:rsidRPr="00527BC5" w:rsidRDefault="00670431" w:rsidP="00940392">
      <w:pPr>
        <w:pStyle w:val="ListParagraph"/>
        <w:numPr>
          <w:ilvl w:val="0"/>
          <w:numId w:val="11"/>
        </w:numPr>
        <w:ind w:left="927"/>
        <w:rPr>
          <w:noProof/>
          <w:color w:val="auto"/>
        </w:rPr>
      </w:pPr>
      <w:r>
        <w:rPr>
          <w:noProof/>
          <w:color w:val="auto"/>
        </w:rPr>
        <w:t>Late payment p</w:t>
      </w:r>
      <w:r w:rsidR="76BB7EAA" w:rsidRPr="22F32D0C">
        <w:rPr>
          <w:noProof/>
          <w:color w:val="auto"/>
        </w:rPr>
        <w:t>enalt</w:t>
      </w:r>
      <w:r w:rsidR="659C8565" w:rsidRPr="22F32D0C">
        <w:rPr>
          <w:noProof/>
          <w:color w:val="auto"/>
        </w:rPr>
        <w:t>y</w:t>
      </w:r>
      <w:r w:rsidR="76BB7EAA" w:rsidRPr="22F32D0C">
        <w:rPr>
          <w:noProof/>
          <w:color w:val="auto"/>
        </w:rPr>
        <w:t xml:space="preserve"> </w:t>
      </w:r>
      <w:r w:rsidR="659C8565" w:rsidRPr="22F32D0C">
        <w:rPr>
          <w:noProof/>
          <w:color w:val="auto"/>
        </w:rPr>
        <w:t>i</w:t>
      </w:r>
      <w:r w:rsidR="76BB7EAA" w:rsidRPr="22F32D0C">
        <w:rPr>
          <w:noProof/>
          <w:color w:val="auto"/>
        </w:rPr>
        <w:t xml:space="preserve">nterest will be placed on hold until </w:t>
      </w:r>
      <w:r w:rsidR="00B3768D">
        <w:rPr>
          <w:noProof/>
          <w:color w:val="auto"/>
        </w:rPr>
        <w:t xml:space="preserve">30 </w:t>
      </w:r>
      <w:r w:rsidR="76BB7EAA" w:rsidRPr="22F32D0C">
        <w:rPr>
          <w:noProof/>
          <w:color w:val="auto"/>
        </w:rPr>
        <w:t xml:space="preserve">June </w:t>
      </w:r>
      <w:r w:rsidR="004B1E49" w:rsidRPr="22F32D0C">
        <w:rPr>
          <w:noProof/>
          <w:color w:val="auto"/>
        </w:rPr>
        <w:t>202</w:t>
      </w:r>
      <w:r w:rsidR="004B1E49">
        <w:rPr>
          <w:noProof/>
          <w:color w:val="auto"/>
        </w:rPr>
        <w:t>3</w:t>
      </w:r>
      <w:r w:rsidR="004B1E49" w:rsidRPr="22F32D0C">
        <w:rPr>
          <w:noProof/>
          <w:color w:val="auto"/>
        </w:rPr>
        <w:t xml:space="preserve"> </w:t>
      </w:r>
      <w:r w:rsidR="76BB7EAA" w:rsidRPr="22F32D0C">
        <w:rPr>
          <w:noProof/>
          <w:color w:val="auto"/>
        </w:rPr>
        <w:t xml:space="preserve">for all approved payment </w:t>
      </w:r>
      <w:r>
        <w:rPr>
          <w:noProof/>
          <w:color w:val="auto"/>
        </w:rPr>
        <w:t>plans</w:t>
      </w:r>
      <w:r w:rsidR="76BB7EAA" w:rsidRPr="22F32D0C">
        <w:rPr>
          <w:noProof/>
          <w:color w:val="auto"/>
        </w:rPr>
        <w:t>. The ratepayer accepts that interest will be levied at the rate set by the Attorney General (</w:t>
      </w:r>
      <w:r w:rsidR="76BB7EAA" w:rsidRPr="22F32D0C">
        <w:rPr>
          <w:i/>
          <w:iCs/>
          <w:noProof/>
          <w:color w:val="auto"/>
        </w:rPr>
        <w:t>Penalty Interest</w:t>
      </w:r>
      <w:r w:rsidR="509779A0" w:rsidRPr="22F32D0C">
        <w:rPr>
          <w:i/>
          <w:iCs/>
          <w:noProof/>
          <w:color w:val="auto"/>
        </w:rPr>
        <w:t xml:space="preserve"> Rates Act 1983</w:t>
      </w:r>
      <w:r w:rsidR="509779A0" w:rsidRPr="22F32D0C">
        <w:rPr>
          <w:noProof/>
          <w:color w:val="auto"/>
        </w:rPr>
        <w:t xml:space="preserve">) on any outstanding amounts after </w:t>
      </w:r>
      <w:r w:rsidR="00B3768D">
        <w:rPr>
          <w:noProof/>
          <w:color w:val="auto"/>
        </w:rPr>
        <w:t xml:space="preserve">30 </w:t>
      </w:r>
      <w:r w:rsidR="509779A0" w:rsidRPr="22F32D0C">
        <w:rPr>
          <w:noProof/>
          <w:color w:val="auto"/>
        </w:rPr>
        <w:t xml:space="preserve">June </w:t>
      </w:r>
      <w:r w:rsidR="004B1E49" w:rsidRPr="22F32D0C">
        <w:rPr>
          <w:noProof/>
          <w:color w:val="auto"/>
        </w:rPr>
        <w:t>202</w:t>
      </w:r>
      <w:r w:rsidR="004B1E49">
        <w:rPr>
          <w:noProof/>
          <w:color w:val="auto"/>
        </w:rPr>
        <w:t>3</w:t>
      </w:r>
      <w:r w:rsidR="509779A0" w:rsidRPr="22F32D0C">
        <w:rPr>
          <w:noProof/>
          <w:color w:val="auto"/>
        </w:rPr>
        <w:t>.</w:t>
      </w:r>
      <w:r w:rsidR="19381FDE" w:rsidRPr="22F32D0C">
        <w:rPr>
          <w:i/>
          <w:iCs/>
          <w:noProof/>
          <w:color w:val="auto"/>
        </w:rPr>
        <w:t xml:space="preserve"> </w:t>
      </w:r>
    </w:p>
    <w:p w14:paraId="28EA71B6" w14:textId="3EBD7A1E" w:rsidR="001A18C3" w:rsidRPr="00C355A6" w:rsidRDefault="001A18C3" w:rsidP="00940392">
      <w:pPr>
        <w:pStyle w:val="ListParagraph"/>
        <w:numPr>
          <w:ilvl w:val="0"/>
          <w:numId w:val="11"/>
        </w:numPr>
        <w:ind w:left="927"/>
        <w:rPr>
          <w:noProof/>
        </w:rPr>
      </w:pPr>
      <w:bookmarkStart w:id="14" w:name="_Hlk51314113"/>
      <w:r w:rsidRPr="00C355A6">
        <w:rPr>
          <w:noProof/>
        </w:rPr>
        <w:t xml:space="preserve">The </w:t>
      </w:r>
      <w:r w:rsidR="00F75624" w:rsidRPr="00C355A6">
        <w:rPr>
          <w:noProof/>
        </w:rPr>
        <w:t xml:space="preserve">payment </w:t>
      </w:r>
      <w:r w:rsidR="006223BC">
        <w:rPr>
          <w:noProof/>
        </w:rPr>
        <w:t>plan</w:t>
      </w:r>
      <w:r w:rsidRPr="00C355A6">
        <w:rPr>
          <w:noProof/>
        </w:rPr>
        <w:t xml:space="preserve"> will have a limited life of not greater than twelve (12) months following the end of the financial year the arrangement was entered into.</w:t>
      </w:r>
    </w:p>
    <w:bookmarkEnd w:id="14"/>
    <w:p w14:paraId="45190EE9" w14:textId="0602A113" w:rsidR="001A18C3" w:rsidRDefault="001A18C3" w:rsidP="00940392">
      <w:pPr>
        <w:pStyle w:val="ListParagraph"/>
        <w:numPr>
          <w:ilvl w:val="0"/>
          <w:numId w:val="11"/>
        </w:numPr>
        <w:ind w:left="927"/>
        <w:rPr>
          <w:noProof/>
        </w:rPr>
      </w:pPr>
      <w:r>
        <w:rPr>
          <w:noProof/>
        </w:rPr>
        <w:t xml:space="preserve">Any default in the </w:t>
      </w:r>
      <w:r w:rsidR="00F75624">
        <w:rPr>
          <w:noProof/>
        </w:rPr>
        <w:t xml:space="preserve">payment </w:t>
      </w:r>
      <w:r w:rsidR="00E134C8">
        <w:rPr>
          <w:noProof/>
        </w:rPr>
        <w:t>plan</w:t>
      </w:r>
      <w:r>
        <w:rPr>
          <w:noProof/>
        </w:rPr>
        <w:t xml:space="preserve"> may end the arrangement and result in the commencement of </w:t>
      </w:r>
      <w:r w:rsidR="00527BC5">
        <w:rPr>
          <w:noProof/>
        </w:rPr>
        <w:t>collection activities</w:t>
      </w:r>
      <w:r>
        <w:rPr>
          <w:noProof/>
        </w:rPr>
        <w:t xml:space="preserve"> which may incur </w:t>
      </w:r>
      <w:r w:rsidR="008F78F5">
        <w:rPr>
          <w:noProof/>
        </w:rPr>
        <w:t xml:space="preserve">interst and </w:t>
      </w:r>
      <w:r>
        <w:rPr>
          <w:noProof/>
        </w:rPr>
        <w:t>costs associated with the collection of the debt.</w:t>
      </w:r>
    </w:p>
    <w:p w14:paraId="6D5DD888" w14:textId="0881C860" w:rsidR="001A18C3" w:rsidRDefault="001A18C3" w:rsidP="00940392">
      <w:pPr>
        <w:pStyle w:val="ListParagraph"/>
        <w:numPr>
          <w:ilvl w:val="0"/>
          <w:numId w:val="11"/>
        </w:numPr>
        <w:ind w:left="927"/>
        <w:rPr>
          <w:noProof/>
        </w:rPr>
      </w:pPr>
      <w:r>
        <w:rPr>
          <w:noProof/>
        </w:rPr>
        <w:t xml:space="preserve">Administration of applications to commence a </w:t>
      </w:r>
      <w:r w:rsidR="00F75624">
        <w:rPr>
          <w:noProof/>
        </w:rPr>
        <w:t>p</w:t>
      </w:r>
      <w:r>
        <w:rPr>
          <w:noProof/>
        </w:rPr>
        <w:t xml:space="preserve">ayment </w:t>
      </w:r>
      <w:r w:rsidR="00E134C8">
        <w:rPr>
          <w:noProof/>
        </w:rPr>
        <w:t>plan</w:t>
      </w:r>
      <w:r>
        <w:rPr>
          <w:noProof/>
        </w:rPr>
        <w:t xml:space="preserve"> shall be the responsibility of the Coordinator Revenue and Valuations.</w:t>
      </w:r>
    </w:p>
    <w:p w14:paraId="7E9B4536" w14:textId="77777777" w:rsidR="00E0763A" w:rsidRDefault="00E0763A">
      <w:pPr>
        <w:tabs>
          <w:tab w:val="clear" w:pos="-3060"/>
          <w:tab w:val="clear" w:pos="-2340"/>
          <w:tab w:val="clear" w:pos="6300"/>
        </w:tabs>
        <w:suppressAutoHyphens w:val="0"/>
        <w:spacing w:after="160" w:line="259" w:lineRule="auto"/>
        <w:rPr>
          <w:b/>
          <w:bCs/>
          <w:color w:val="auto"/>
          <w:kern w:val="32"/>
          <w:sz w:val="28"/>
          <w:szCs w:val="28"/>
        </w:rPr>
      </w:pPr>
      <w:bookmarkStart w:id="15" w:name="_Toc109222183"/>
      <w:bookmarkStart w:id="16" w:name="_Toc109222184"/>
      <w:bookmarkEnd w:id="15"/>
      <w:r>
        <w:br w:type="page"/>
      </w:r>
    </w:p>
    <w:p w14:paraId="56F2E4B5" w14:textId="14AAFC3C" w:rsidR="00F52A77" w:rsidRPr="00940392" w:rsidRDefault="00863423" w:rsidP="00F52A77">
      <w:pPr>
        <w:pStyle w:val="Heading3"/>
      </w:pPr>
      <w:r>
        <w:lastRenderedPageBreak/>
        <w:t>Deferred Payments</w:t>
      </w:r>
      <w:bookmarkEnd w:id="16"/>
      <w:r w:rsidR="00502002">
        <w:t xml:space="preserve"> </w:t>
      </w:r>
    </w:p>
    <w:p w14:paraId="25DF6878" w14:textId="06A3D4EC" w:rsidR="00AF566C" w:rsidRDefault="3EB9D621" w:rsidP="00940392">
      <w:pPr>
        <w:ind w:left="567"/>
      </w:pPr>
      <w:r>
        <w:t xml:space="preserve">An eligible ratepayer </w:t>
      </w:r>
      <w:r w:rsidR="02751061">
        <w:t>who own</w:t>
      </w:r>
      <w:r w:rsidR="0EC7ABEB">
        <w:t>s</w:t>
      </w:r>
      <w:r w:rsidR="02751061">
        <w:t xml:space="preserve"> a property in the City of Port Phillip </w:t>
      </w:r>
      <w:r w:rsidR="00C30FB2">
        <w:t xml:space="preserve">that is </w:t>
      </w:r>
      <w:r w:rsidR="00C30FB2" w:rsidRPr="00C30FB2">
        <w:t>the applicant’s sole or principal place of residence</w:t>
      </w:r>
      <w:r w:rsidR="00C30FB2">
        <w:t>,</w:t>
      </w:r>
      <w:r w:rsidR="00C30FB2" w:rsidRPr="00C30FB2">
        <w:t xml:space="preserve"> </w:t>
      </w:r>
      <w:r w:rsidR="02751061">
        <w:t>will be able to request a deferral of rates and charges as follows:</w:t>
      </w:r>
    </w:p>
    <w:p w14:paraId="562C1A87" w14:textId="3A07A901" w:rsidR="00785F36" w:rsidRDefault="00785F36" w:rsidP="00940392">
      <w:pPr>
        <w:ind w:left="567"/>
        <w:rPr>
          <w:b/>
        </w:rPr>
      </w:pPr>
      <w:r>
        <w:rPr>
          <w:b/>
        </w:rPr>
        <w:t>Eligible Pensioners / Self-funded retirees</w:t>
      </w:r>
    </w:p>
    <w:tbl>
      <w:tblPr>
        <w:tblStyle w:val="TableGrid"/>
        <w:tblW w:w="9213" w:type="dxa"/>
        <w:tblInd w:w="607" w:type="dxa"/>
        <w:tblLook w:val="04A0" w:firstRow="1" w:lastRow="0" w:firstColumn="1" w:lastColumn="0" w:noHBand="0" w:noVBand="1"/>
      </w:tblPr>
      <w:tblGrid>
        <w:gridCol w:w="3357"/>
        <w:gridCol w:w="2694"/>
        <w:gridCol w:w="3162"/>
      </w:tblGrid>
      <w:tr w:rsidR="00785F36" w14:paraId="135BE4F9" w14:textId="77777777" w:rsidTr="00751AC7">
        <w:tc>
          <w:tcPr>
            <w:tcW w:w="3357" w:type="dxa"/>
            <w:shd w:val="clear" w:color="auto" w:fill="000000" w:themeFill="text1"/>
          </w:tcPr>
          <w:p w14:paraId="0AECEAB0" w14:textId="77777777" w:rsidR="00785F36" w:rsidRDefault="00785F36" w:rsidP="00751AC7">
            <w:pPr>
              <w:pStyle w:val="BodyText"/>
              <w:rPr>
                <w:b/>
              </w:rPr>
            </w:pPr>
            <w:r>
              <w:rPr>
                <w:b/>
              </w:rPr>
              <w:t>Category</w:t>
            </w:r>
          </w:p>
        </w:tc>
        <w:tc>
          <w:tcPr>
            <w:tcW w:w="2694" w:type="dxa"/>
            <w:shd w:val="clear" w:color="auto" w:fill="000000" w:themeFill="text1"/>
          </w:tcPr>
          <w:p w14:paraId="3DF4066E" w14:textId="77777777" w:rsidR="00785F36" w:rsidRDefault="00785F36" w:rsidP="00751AC7">
            <w:pPr>
              <w:pStyle w:val="BodyText"/>
              <w:rPr>
                <w:b/>
              </w:rPr>
            </w:pPr>
            <w:r>
              <w:rPr>
                <w:b/>
              </w:rPr>
              <w:t>Deferral period</w:t>
            </w:r>
          </w:p>
        </w:tc>
        <w:tc>
          <w:tcPr>
            <w:tcW w:w="3162" w:type="dxa"/>
            <w:shd w:val="clear" w:color="auto" w:fill="000000" w:themeFill="text1"/>
          </w:tcPr>
          <w:p w14:paraId="55A76F0B" w14:textId="77777777" w:rsidR="00785F36" w:rsidRDefault="00785F36" w:rsidP="00751AC7">
            <w:pPr>
              <w:pStyle w:val="BodyText"/>
              <w:rPr>
                <w:b/>
              </w:rPr>
            </w:pPr>
            <w:r>
              <w:rPr>
                <w:b/>
              </w:rPr>
              <w:t>Interest</w:t>
            </w:r>
          </w:p>
        </w:tc>
      </w:tr>
      <w:tr w:rsidR="00785F36" w:rsidRPr="00B57AE3" w14:paraId="15E42487" w14:textId="77777777" w:rsidTr="00751AC7">
        <w:tc>
          <w:tcPr>
            <w:tcW w:w="3357" w:type="dxa"/>
            <w:shd w:val="clear" w:color="auto" w:fill="FFFFFF" w:themeFill="background1"/>
          </w:tcPr>
          <w:p w14:paraId="60355AD9" w14:textId="77777777" w:rsidR="00785F36" w:rsidRPr="00B57AE3" w:rsidRDefault="00785F36" w:rsidP="00751AC7">
            <w:pPr>
              <w:pStyle w:val="BodyText"/>
            </w:pPr>
            <w:r>
              <w:t>Age Pension recipients / Seniors Card holders</w:t>
            </w:r>
          </w:p>
        </w:tc>
        <w:tc>
          <w:tcPr>
            <w:tcW w:w="2694" w:type="dxa"/>
            <w:shd w:val="clear" w:color="auto" w:fill="FFFFFF" w:themeFill="background1"/>
          </w:tcPr>
          <w:p w14:paraId="79EB20B4" w14:textId="77777777" w:rsidR="00785F36" w:rsidRPr="00B57AE3" w:rsidRDefault="00785F36" w:rsidP="00751AC7">
            <w:pPr>
              <w:pStyle w:val="BodyText"/>
            </w:pPr>
            <w:r w:rsidRPr="00B57AE3">
              <w:t>Deferred Indefinitely - until property is sold</w:t>
            </w:r>
            <w:r>
              <w:t xml:space="preserve"> </w:t>
            </w:r>
            <w:r w:rsidRPr="00B57AE3">
              <w:t xml:space="preserve">/ </w:t>
            </w:r>
            <w:r>
              <w:t>estate settled</w:t>
            </w:r>
          </w:p>
        </w:tc>
        <w:tc>
          <w:tcPr>
            <w:tcW w:w="3162" w:type="dxa"/>
            <w:shd w:val="clear" w:color="auto" w:fill="FFFFFF" w:themeFill="background1"/>
          </w:tcPr>
          <w:p w14:paraId="4C528C7B" w14:textId="77777777" w:rsidR="00785F36" w:rsidRPr="00B57AE3" w:rsidRDefault="00785F36" w:rsidP="00751AC7">
            <w:pPr>
              <w:pStyle w:val="BodyText"/>
            </w:pPr>
            <w:r>
              <w:t>I</w:t>
            </w:r>
            <w:r w:rsidRPr="004F5FEB">
              <w:t xml:space="preserve">nterest will accrue </w:t>
            </w:r>
            <w:r>
              <w:t xml:space="preserve">annually </w:t>
            </w:r>
            <w:r w:rsidRPr="004F5FEB">
              <w:t>on the deferred rates</w:t>
            </w:r>
            <w:r>
              <w:t>, charges,</w:t>
            </w:r>
            <w:r w:rsidRPr="004F5FEB">
              <w:t xml:space="preserve"> and </w:t>
            </w:r>
            <w:r>
              <w:t>interest</w:t>
            </w:r>
            <w:r w:rsidRPr="004F5FEB">
              <w:t xml:space="preserve"> at 50% of the </w:t>
            </w:r>
            <w:r w:rsidRPr="00DE7801">
              <w:t xml:space="preserve">rate set by the </w:t>
            </w:r>
            <w:r w:rsidRPr="00EE58E0">
              <w:rPr>
                <w:i/>
                <w:iCs/>
              </w:rPr>
              <w:t>Penalty Interest Rates Act 1983 - Section 2</w:t>
            </w:r>
            <w:r>
              <w:t>,</w:t>
            </w:r>
            <w:r w:rsidRPr="00DE7801">
              <w:t xml:space="preserve"> until the account is paid in full</w:t>
            </w:r>
          </w:p>
        </w:tc>
      </w:tr>
    </w:tbl>
    <w:p w14:paraId="3FC8DC64" w14:textId="6C7282B4" w:rsidR="00785F36" w:rsidRDefault="00785F36" w:rsidP="00785F36">
      <w:pPr>
        <w:spacing w:before="240"/>
        <w:ind w:left="567"/>
        <w:rPr>
          <w:b/>
        </w:rPr>
      </w:pPr>
      <w:r w:rsidRPr="00B57AE3">
        <w:rPr>
          <w:b/>
        </w:rPr>
        <w:t xml:space="preserve">Eligible </w:t>
      </w:r>
      <w:r>
        <w:rPr>
          <w:b/>
        </w:rPr>
        <w:t>Concession Card Holders</w:t>
      </w:r>
    </w:p>
    <w:tbl>
      <w:tblPr>
        <w:tblStyle w:val="TableGrid"/>
        <w:tblW w:w="9213" w:type="dxa"/>
        <w:tblInd w:w="607" w:type="dxa"/>
        <w:tblLook w:val="04A0" w:firstRow="1" w:lastRow="0" w:firstColumn="1" w:lastColumn="0" w:noHBand="0" w:noVBand="1"/>
      </w:tblPr>
      <w:tblGrid>
        <w:gridCol w:w="3357"/>
        <w:gridCol w:w="2694"/>
        <w:gridCol w:w="3162"/>
      </w:tblGrid>
      <w:tr w:rsidR="00785F36" w14:paraId="29234AE8" w14:textId="77777777" w:rsidTr="00751AC7">
        <w:tc>
          <w:tcPr>
            <w:tcW w:w="3357" w:type="dxa"/>
            <w:shd w:val="clear" w:color="auto" w:fill="000000" w:themeFill="text1"/>
          </w:tcPr>
          <w:p w14:paraId="138278D0" w14:textId="77777777" w:rsidR="00785F36" w:rsidRDefault="00785F36" w:rsidP="00751AC7">
            <w:pPr>
              <w:pStyle w:val="BodyText"/>
              <w:rPr>
                <w:b/>
              </w:rPr>
            </w:pPr>
            <w:r>
              <w:rPr>
                <w:b/>
              </w:rPr>
              <w:t>Category</w:t>
            </w:r>
          </w:p>
        </w:tc>
        <w:tc>
          <w:tcPr>
            <w:tcW w:w="2694" w:type="dxa"/>
            <w:shd w:val="clear" w:color="auto" w:fill="000000" w:themeFill="text1"/>
          </w:tcPr>
          <w:p w14:paraId="0F61880D" w14:textId="77777777" w:rsidR="00785F36" w:rsidRDefault="00785F36" w:rsidP="00751AC7">
            <w:pPr>
              <w:pStyle w:val="BodyText"/>
              <w:rPr>
                <w:b/>
              </w:rPr>
            </w:pPr>
            <w:r>
              <w:rPr>
                <w:b/>
              </w:rPr>
              <w:t>Deferral period</w:t>
            </w:r>
          </w:p>
        </w:tc>
        <w:tc>
          <w:tcPr>
            <w:tcW w:w="3162" w:type="dxa"/>
            <w:shd w:val="clear" w:color="auto" w:fill="000000" w:themeFill="text1"/>
          </w:tcPr>
          <w:p w14:paraId="2BAD0EF3" w14:textId="77777777" w:rsidR="00785F36" w:rsidRDefault="00785F36" w:rsidP="00751AC7">
            <w:pPr>
              <w:pStyle w:val="BodyText"/>
              <w:rPr>
                <w:b/>
              </w:rPr>
            </w:pPr>
            <w:r>
              <w:rPr>
                <w:b/>
              </w:rPr>
              <w:t>Interest</w:t>
            </w:r>
          </w:p>
        </w:tc>
      </w:tr>
      <w:tr w:rsidR="00785F36" w14:paraId="2146ABAE" w14:textId="77777777" w:rsidTr="00751AC7">
        <w:tc>
          <w:tcPr>
            <w:tcW w:w="3357" w:type="dxa"/>
          </w:tcPr>
          <w:p w14:paraId="766200D0" w14:textId="77777777" w:rsidR="00785F36" w:rsidRDefault="00785F36" w:rsidP="00751AC7">
            <w:pPr>
              <w:pStyle w:val="BodyText"/>
            </w:pPr>
            <w:r>
              <w:t>Pensioner Concession Card - issued by Centrelink or Department of Veterans’ Affairs</w:t>
            </w:r>
          </w:p>
          <w:p w14:paraId="28C626E5" w14:textId="77777777" w:rsidR="00785F36" w:rsidRDefault="00785F36" w:rsidP="00751AC7">
            <w:pPr>
              <w:pStyle w:val="BodyText"/>
            </w:pPr>
          </w:p>
          <w:p w14:paraId="54CEF86E" w14:textId="77777777" w:rsidR="00785F36" w:rsidRDefault="00785F36" w:rsidP="00751AC7">
            <w:pPr>
              <w:pStyle w:val="BodyText"/>
            </w:pPr>
            <w:r>
              <w:t>Department of Veterans’ Affairs Gold Card - War Widow (WW)</w:t>
            </w:r>
          </w:p>
          <w:p w14:paraId="231D7A9D" w14:textId="77777777" w:rsidR="00785F36" w:rsidRDefault="00785F36" w:rsidP="00751AC7">
            <w:pPr>
              <w:pStyle w:val="BodyText"/>
            </w:pPr>
          </w:p>
          <w:p w14:paraId="3CF5AD08" w14:textId="77777777" w:rsidR="00785F36" w:rsidRPr="00B57AE3" w:rsidRDefault="00785F36" w:rsidP="00751AC7">
            <w:pPr>
              <w:pStyle w:val="BodyText"/>
            </w:pPr>
            <w:r>
              <w:t>Department of Veterans’ Affairs Gold Card -Totally and Permanently Incapacitated (TPI)</w:t>
            </w:r>
          </w:p>
        </w:tc>
        <w:tc>
          <w:tcPr>
            <w:tcW w:w="2694" w:type="dxa"/>
          </w:tcPr>
          <w:p w14:paraId="37FBD723" w14:textId="77777777" w:rsidR="00785F36" w:rsidRDefault="00785F36" w:rsidP="00751AC7">
            <w:pPr>
              <w:pStyle w:val="BodyText"/>
            </w:pPr>
            <w:r w:rsidRPr="00B57AE3">
              <w:t xml:space="preserve">Deferral until 30 June of each financial </w:t>
            </w:r>
            <w:r>
              <w:t>year</w:t>
            </w:r>
          </w:p>
          <w:p w14:paraId="53791B47" w14:textId="77777777" w:rsidR="00785F36" w:rsidRDefault="00785F36" w:rsidP="00751AC7">
            <w:pPr>
              <w:pStyle w:val="BodyText"/>
            </w:pPr>
          </w:p>
          <w:p w14:paraId="68184A28" w14:textId="77777777" w:rsidR="00785F36" w:rsidRPr="00B57AE3" w:rsidRDefault="00785F36" w:rsidP="00751AC7">
            <w:pPr>
              <w:pStyle w:val="BodyText"/>
            </w:pPr>
            <w:r>
              <w:t>(Must reapply yearly – Maximum consecutive deferral period – 2 years)</w:t>
            </w:r>
          </w:p>
        </w:tc>
        <w:tc>
          <w:tcPr>
            <w:tcW w:w="3162" w:type="dxa"/>
          </w:tcPr>
          <w:p w14:paraId="06E1D8CC" w14:textId="77777777" w:rsidR="00785F36" w:rsidRPr="00B57AE3" w:rsidRDefault="00785F36" w:rsidP="00751AC7">
            <w:pPr>
              <w:pStyle w:val="BodyText"/>
            </w:pPr>
            <w:r>
              <w:t>I</w:t>
            </w:r>
            <w:r w:rsidRPr="004F5FEB">
              <w:t xml:space="preserve">nterest will accrue </w:t>
            </w:r>
            <w:r>
              <w:t xml:space="preserve">annually </w:t>
            </w:r>
            <w:r w:rsidRPr="004F5FEB">
              <w:t>on the deferred rates</w:t>
            </w:r>
            <w:r>
              <w:t>, charges,</w:t>
            </w:r>
            <w:r w:rsidRPr="004F5FEB">
              <w:t xml:space="preserve"> and </w:t>
            </w:r>
            <w:r>
              <w:t>interest</w:t>
            </w:r>
            <w:r w:rsidRPr="004F5FEB">
              <w:t xml:space="preserve"> at 50% of the </w:t>
            </w:r>
            <w:r w:rsidRPr="00DE7801">
              <w:t xml:space="preserve">rate set by the </w:t>
            </w:r>
            <w:r w:rsidRPr="00EE58E0">
              <w:rPr>
                <w:i/>
                <w:iCs/>
              </w:rPr>
              <w:t>Penalty Interest Rates Act 1983 - Section 2</w:t>
            </w:r>
            <w:r>
              <w:t>,</w:t>
            </w:r>
            <w:r w:rsidRPr="00DE7801">
              <w:t xml:space="preserve"> until the account is paid in full</w:t>
            </w:r>
          </w:p>
        </w:tc>
      </w:tr>
    </w:tbl>
    <w:p w14:paraId="000D2DC1" w14:textId="139FFFF2" w:rsidR="00785F36" w:rsidRDefault="00785F36" w:rsidP="00785F36">
      <w:pPr>
        <w:spacing w:before="240"/>
        <w:ind w:left="567"/>
        <w:rPr>
          <w:b/>
        </w:rPr>
      </w:pPr>
      <w:r w:rsidRPr="008324E0">
        <w:rPr>
          <w:b/>
        </w:rPr>
        <w:t>Unemployed / Other</w:t>
      </w:r>
    </w:p>
    <w:tbl>
      <w:tblPr>
        <w:tblStyle w:val="TableGrid"/>
        <w:tblW w:w="9213" w:type="dxa"/>
        <w:tblInd w:w="607" w:type="dxa"/>
        <w:tblLook w:val="04A0" w:firstRow="1" w:lastRow="0" w:firstColumn="1" w:lastColumn="0" w:noHBand="0" w:noVBand="1"/>
      </w:tblPr>
      <w:tblGrid>
        <w:gridCol w:w="3357"/>
        <w:gridCol w:w="2694"/>
        <w:gridCol w:w="3162"/>
      </w:tblGrid>
      <w:tr w:rsidR="0030334D" w14:paraId="7D85D020" w14:textId="15FA0DCB" w:rsidTr="00B3768D">
        <w:tc>
          <w:tcPr>
            <w:tcW w:w="3357" w:type="dxa"/>
            <w:shd w:val="clear" w:color="auto" w:fill="000000" w:themeFill="text1"/>
          </w:tcPr>
          <w:p w14:paraId="27F935E9" w14:textId="5DC7AB4E" w:rsidR="0030334D" w:rsidRDefault="0030334D" w:rsidP="00441012">
            <w:pPr>
              <w:pStyle w:val="BodyText"/>
              <w:rPr>
                <w:b/>
              </w:rPr>
            </w:pPr>
            <w:bookmarkStart w:id="17" w:name="_Hlk47433354"/>
            <w:r>
              <w:rPr>
                <w:b/>
              </w:rPr>
              <w:t>Category</w:t>
            </w:r>
          </w:p>
        </w:tc>
        <w:tc>
          <w:tcPr>
            <w:tcW w:w="2694" w:type="dxa"/>
            <w:shd w:val="clear" w:color="auto" w:fill="000000" w:themeFill="text1"/>
          </w:tcPr>
          <w:p w14:paraId="1E95ED23" w14:textId="383BAC7C" w:rsidR="0030334D" w:rsidRDefault="0030334D" w:rsidP="00441012">
            <w:pPr>
              <w:pStyle w:val="BodyText"/>
              <w:rPr>
                <w:b/>
              </w:rPr>
            </w:pPr>
            <w:r>
              <w:rPr>
                <w:b/>
              </w:rPr>
              <w:t>Deferral period</w:t>
            </w:r>
          </w:p>
        </w:tc>
        <w:tc>
          <w:tcPr>
            <w:tcW w:w="3162" w:type="dxa"/>
            <w:shd w:val="clear" w:color="auto" w:fill="000000" w:themeFill="text1"/>
          </w:tcPr>
          <w:p w14:paraId="21F2DFF0" w14:textId="282E5EDD" w:rsidR="0030334D" w:rsidRDefault="0030334D" w:rsidP="00441012">
            <w:pPr>
              <w:pStyle w:val="BodyText"/>
              <w:rPr>
                <w:b/>
              </w:rPr>
            </w:pPr>
            <w:r>
              <w:rPr>
                <w:b/>
              </w:rPr>
              <w:t>Interest</w:t>
            </w:r>
          </w:p>
        </w:tc>
      </w:tr>
      <w:bookmarkEnd w:id="17"/>
      <w:tr w:rsidR="00B47CBD" w14:paraId="3149FD36" w14:textId="619988F3" w:rsidTr="00B80774">
        <w:tc>
          <w:tcPr>
            <w:tcW w:w="3357" w:type="dxa"/>
          </w:tcPr>
          <w:p w14:paraId="01B12048" w14:textId="18579706" w:rsidR="00B47CBD" w:rsidRPr="00B57AE3" w:rsidRDefault="0007159A" w:rsidP="00B47CBD">
            <w:pPr>
              <w:pStyle w:val="BodyText"/>
            </w:pPr>
            <w:r w:rsidRPr="0007159A">
              <w:t>Long Term – Health Care Card</w:t>
            </w:r>
          </w:p>
        </w:tc>
        <w:tc>
          <w:tcPr>
            <w:tcW w:w="2694" w:type="dxa"/>
          </w:tcPr>
          <w:p w14:paraId="1738834D" w14:textId="30CF0E5D" w:rsidR="00B47CBD" w:rsidRDefault="0007159A" w:rsidP="0007159A">
            <w:pPr>
              <w:pStyle w:val="BodyText"/>
            </w:pPr>
            <w:r w:rsidRPr="0007159A">
              <w:t>Deferral until 30 June of each financial year</w:t>
            </w:r>
            <w:r w:rsidRPr="0007159A" w:rsidDel="00AD1C08">
              <w:t xml:space="preserve"> </w:t>
            </w:r>
          </w:p>
          <w:p w14:paraId="3F563D58" w14:textId="77777777" w:rsidR="00696CFF" w:rsidRDefault="00696CFF" w:rsidP="0007159A">
            <w:pPr>
              <w:pStyle w:val="BodyText"/>
            </w:pPr>
          </w:p>
          <w:p w14:paraId="0330140C" w14:textId="0BDADA20" w:rsidR="005208AA" w:rsidRPr="00B57AE3" w:rsidRDefault="008C30DB" w:rsidP="00F90AF0">
            <w:pPr>
              <w:pStyle w:val="BodyText"/>
            </w:pPr>
            <w:r w:rsidRPr="008C30DB">
              <w:t>(Must reapply yearly – Maximum consecutive deferral period – 2 years)</w:t>
            </w:r>
          </w:p>
        </w:tc>
        <w:tc>
          <w:tcPr>
            <w:tcW w:w="3162" w:type="dxa"/>
          </w:tcPr>
          <w:p w14:paraId="32E90AA4" w14:textId="616471BF" w:rsidR="00B47CBD" w:rsidRPr="00B57AE3" w:rsidRDefault="0007159A" w:rsidP="00B47CBD">
            <w:pPr>
              <w:pStyle w:val="BodyText"/>
            </w:pPr>
            <w:r w:rsidRPr="0007159A">
              <w:t>Interest will accrue annually on the deferred rates, charges</w:t>
            </w:r>
            <w:r w:rsidR="00851CB1">
              <w:t>,</w:t>
            </w:r>
            <w:r w:rsidRPr="0007159A">
              <w:t xml:space="preserve"> and interest at 50% of the rate set by the Penalty Interest Rates Act 1983 - Section 2, until the account is paid in full</w:t>
            </w:r>
          </w:p>
        </w:tc>
      </w:tr>
    </w:tbl>
    <w:p w14:paraId="38D7D194" w14:textId="77777777" w:rsidR="00C15496" w:rsidRDefault="00C15496" w:rsidP="00944026">
      <w:pPr>
        <w:spacing w:after="0"/>
        <w:ind w:left="567"/>
      </w:pPr>
    </w:p>
    <w:p w14:paraId="74C281BB" w14:textId="5551AFAC" w:rsidR="00D86259" w:rsidRDefault="5DE2042E" w:rsidP="006E7476">
      <w:pPr>
        <w:pStyle w:val="BodyText"/>
        <w:spacing w:after="120"/>
        <w:ind w:left="567"/>
      </w:pPr>
      <w:bookmarkStart w:id="18" w:name="_Toc41405144"/>
      <w:r w:rsidRPr="006E7476">
        <w:rPr>
          <w:sz w:val="22"/>
          <w:szCs w:val="22"/>
        </w:rPr>
        <w:t xml:space="preserve">Successful applicants are not obliged </w:t>
      </w:r>
      <w:r w:rsidR="00E0763A" w:rsidRPr="006E7476">
        <w:rPr>
          <w:sz w:val="22"/>
          <w:szCs w:val="22"/>
        </w:rPr>
        <w:t>to</w:t>
      </w:r>
      <w:r w:rsidR="107D606E" w:rsidRPr="006E7476">
        <w:rPr>
          <w:sz w:val="22"/>
          <w:szCs w:val="22"/>
        </w:rPr>
        <w:t xml:space="preserve"> </w:t>
      </w:r>
      <w:r w:rsidRPr="006E7476">
        <w:rPr>
          <w:sz w:val="22"/>
          <w:szCs w:val="22"/>
        </w:rPr>
        <w:t xml:space="preserve">but may make payments at any time to </w:t>
      </w:r>
      <w:bookmarkEnd w:id="18"/>
      <w:r w:rsidRPr="006E7476">
        <w:rPr>
          <w:sz w:val="22"/>
          <w:szCs w:val="22"/>
        </w:rPr>
        <w:t>reduce the deferred debt.</w:t>
      </w:r>
      <w:r w:rsidR="00D86259" w:rsidRPr="006E7476">
        <w:rPr>
          <w:sz w:val="22"/>
          <w:szCs w:val="22"/>
        </w:rPr>
        <w:t xml:space="preserve"> </w:t>
      </w:r>
      <w:r w:rsidR="00553E52" w:rsidRPr="006E7476">
        <w:rPr>
          <w:sz w:val="22"/>
          <w:szCs w:val="22"/>
        </w:rPr>
        <w:t>Defer</w:t>
      </w:r>
      <w:r w:rsidR="00553E52">
        <w:rPr>
          <w:sz w:val="22"/>
          <w:szCs w:val="22"/>
        </w:rPr>
        <w:t>red payments</w:t>
      </w:r>
      <w:r w:rsidR="00553E52" w:rsidRPr="006E7476">
        <w:rPr>
          <w:sz w:val="22"/>
          <w:szCs w:val="22"/>
        </w:rPr>
        <w:t xml:space="preserve"> </w:t>
      </w:r>
      <w:r w:rsidR="00D86259" w:rsidRPr="006E7476">
        <w:rPr>
          <w:sz w:val="22"/>
          <w:szCs w:val="22"/>
        </w:rPr>
        <w:t>will only be recommended where the financial hardship is expected to exceed one year</w:t>
      </w:r>
      <w:r w:rsidR="00D86259" w:rsidRPr="00DD4325">
        <w:t>.</w:t>
      </w:r>
    </w:p>
    <w:p w14:paraId="799D5E0A" w14:textId="47239097" w:rsidR="004B633B" w:rsidRPr="0050700B" w:rsidRDefault="004B633B" w:rsidP="00940392">
      <w:pPr>
        <w:ind w:left="567"/>
        <w:rPr>
          <w:sz w:val="28"/>
          <w:szCs w:val="28"/>
        </w:rPr>
      </w:pPr>
      <w:r w:rsidRPr="0050700B">
        <w:rPr>
          <w:sz w:val="28"/>
          <w:szCs w:val="28"/>
        </w:rPr>
        <w:t>Withdrawal of rate deferment</w:t>
      </w:r>
    </w:p>
    <w:p w14:paraId="252DAF6E" w14:textId="3A7552E5" w:rsidR="004B633B" w:rsidRDefault="73C4D3ED" w:rsidP="00940392">
      <w:pPr>
        <w:ind w:left="567"/>
        <w:rPr>
          <w:noProof/>
        </w:rPr>
      </w:pPr>
      <w:r w:rsidRPr="22F32D0C">
        <w:rPr>
          <w:noProof/>
        </w:rPr>
        <w:t>An</w:t>
      </w:r>
      <w:r w:rsidR="0877822B" w:rsidRPr="22F32D0C">
        <w:rPr>
          <w:noProof/>
        </w:rPr>
        <w:t xml:space="preserve"> approved</w:t>
      </w:r>
      <w:r w:rsidRPr="22F32D0C">
        <w:rPr>
          <w:noProof/>
        </w:rPr>
        <w:t xml:space="preserve"> deferral will be withdrawn </w:t>
      </w:r>
      <w:r w:rsidR="26B27D90" w:rsidRPr="22F32D0C">
        <w:rPr>
          <w:noProof/>
        </w:rPr>
        <w:t>in any of the following circumstances</w:t>
      </w:r>
      <w:r w:rsidRPr="22F32D0C">
        <w:rPr>
          <w:noProof/>
        </w:rPr>
        <w:t>:</w:t>
      </w:r>
    </w:p>
    <w:p w14:paraId="64AFC3EF" w14:textId="373674B7" w:rsidR="004B633B" w:rsidRDefault="73C4D3ED" w:rsidP="00940392">
      <w:pPr>
        <w:pStyle w:val="ListParagraph"/>
        <w:numPr>
          <w:ilvl w:val="0"/>
          <w:numId w:val="2"/>
        </w:numPr>
        <w:ind w:left="927"/>
        <w:rPr>
          <w:noProof/>
        </w:rPr>
      </w:pPr>
      <w:r w:rsidRPr="22F32D0C">
        <w:rPr>
          <w:noProof/>
        </w:rPr>
        <w:t>The ratepaye</w:t>
      </w:r>
      <w:r w:rsidR="001F58C5">
        <w:rPr>
          <w:noProof/>
        </w:rPr>
        <w:t>r’</w:t>
      </w:r>
      <w:r w:rsidRPr="22F32D0C">
        <w:rPr>
          <w:noProof/>
        </w:rPr>
        <w:t xml:space="preserve">s circumstances have changed and payment </w:t>
      </w:r>
      <w:r w:rsidR="1E8BE89B" w:rsidRPr="22F32D0C">
        <w:rPr>
          <w:noProof/>
        </w:rPr>
        <w:t xml:space="preserve">of the debt </w:t>
      </w:r>
      <w:r w:rsidRPr="22F32D0C">
        <w:rPr>
          <w:noProof/>
        </w:rPr>
        <w:t>would no longer cause hardship.</w:t>
      </w:r>
    </w:p>
    <w:p w14:paraId="45FC91C6" w14:textId="7E8FE508" w:rsidR="004B633B" w:rsidRDefault="004B633B" w:rsidP="00940392">
      <w:pPr>
        <w:pStyle w:val="ListParagraph"/>
        <w:numPr>
          <w:ilvl w:val="0"/>
          <w:numId w:val="2"/>
        </w:numPr>
        <w:ind w:left="927"/>
        <w:rPr>
          <w:noProof/>
        </w:rPr>
      </w:pPr>
      <w:r>
        <w:rPr>
          <w:noProof/>
        </w:rPr>
        <w:t>The ratepayer no longer owns or occupies the property</w:t>
      </w:r>
      <w:r w:rsidR="00FD332A">
        <w:rPr>
          <w:noProof/>
        </w:rPr>
        <w:t>.</w:t>
      </w:r>
    </w:p>
    <w:p w14:paraId="095A041E" w14:textId="54175229" w:rsidR="00C55978" w:rsidRDefault="004B633B" w:rsidP="0050700B">
      <w:pPr>
        <w:pStyle w:val="ListParagraph"/>
        <w:numPr>
          <w:ilvl w:val="0"/>
          <w:numId w:val="2"/>
        </w:numPr>
        <w:ind w:left="927"/>
        <w:rPr>
          <w:noProof/>
        </w:rPr>
      </w:pPr>
      <w:r>
        <w:rPr>
          <w:noProof/>
        </w:rPr>
        <w:t>The ratepayer has defaulted in any agreement associated with the deferral</w:t>
      </w:r>
      <w:r w:rsidR="003E7895">
        <w:rPr>
          <w:noProof/>
        </w:rPr>
        <w:t>.</w:t>
      </w:r>
    </w:p>
    <w:p w14:paraId="0F710726" w14:textId="6BDC26B3" w:rsidR="00D923B7" w:rsidRPr="00940392" w:rsidRDefault="00940392">
      <w:pPr>
        <w:pStyle w:val="Heading3"/>
      </w:pPr>
      <w:bookmarkStart w:id="19" w:name="_Toc109222185"/>
      <w:bookmarkStart w:id="20" w:name="_Toc109222186"/>
      <w:bookmarkStart w:id="21" w:name="_Toc109222187"/>
      <w:bookmarkEnd w:id="19"/>
      <w:bookmarkEnd w:id="20"/>
      <w:r w:rsidRPr="00940392">
        <w:t>Waiv</w:t>
      </w:r>
      <w:r w:rsidR="00844C04">
        <w:t>er</w:t>
      </w:r>
      <w:r w:rsidRPr="00940392">
        <w:t xml:space="preserve"> </w:t>
      </w:r>
      <w:r>
        <w:t>o</w:t>
      </w:r>
      <w:r w:rsidRPr="00940392">
        <w:t xml:space="preserve">f Interest </w:t>
      </w:r>
      <w:r>
        <w:t>a</w:t>
      </w:r>
      <w:r w:rsidRPr="00940392">
        <w:t>nd Legal Charges</w:t>
      </w:r>
      <w:bookmarkEnd w:id="21"/>
      <w:r w:rsidRPr="00940392">
        <w:t xml:space="preserve"> </w:t>
      </w:r>
    </w:p>
    <w:p w14:paraId="4B229D32" w14:textId="443A0E87" w:rsidR="008F170D" w:rsidRDefault="008F170D" w:rsidP="008F170D">
      <w:pPr>
        <w:ind w:left="567"/>
      </w:pPr>
      <w:r>
        <w:lastRenderedPageBreak/>
        <w:t>Council may waive interest and or costs (whole or part) where the ratepayer has demonstrated compassionate grounds for a payment being late. Acceptable compassionate grounds would generally relate to financial hardship, family breakdown, domestic violence, serious illness</w:t>
      </w:r>
      <w:r w:rsidR="003E7895">
        <w:t>,</w:t>
      </w:r>
      <w:r>
        <w:t xml:space="preserve"> or family tragedy.</w:t>
      </w:r>
    </w:p>
    <w:p w14:paraId="0A194908" w14:textId="62D4D466" w:rsidR="00D923B7" w:rsidRDefault="00D923B7" w:rsidP="00AA05D3">
      <w:pPr>
        <w:ind w:left="567"/>
        <w:rPr>
          <w:noProof/>
        </w:rPr>
      </w:pPr>
      <w:r>
        <w:rPr>
          <w:noProof/>
        </w:rPr>
        <w:t>If approval has been provided for penalty interest and or costs to be waived (whole or</w:t>
      </w:r>
      <w:r w:rsidR="001A18C3">
        <w:rPr>
          <w:noProof/>
        </w:rPr>
        <w:t xml:space="preserve"> </w:t>
      </w:r>
      <w:r>
        <w:rPr>
          <w:noProof/>
        </w:rPr>
        <w:t xml:space="preserve">part thereof), </w:t>
      </w:r>
      <w:r w:rsidR="00B42C30">
        <w:rPr>
          <w:noProof/>
        </w:rPr>
        <w:t>t</w:t>
      </w:r>
      <w:r>
        <w:rPr>
          <w:noProof/>
        </w:rPr>
        <w:t>he applicant must attend to the immediate settlement of the outstanding rates</w:t>
      </w:r>
      <w:r w:rsidR="00F931F3">
        <w:rPr>
          <w:noProof/>
        </w:rPr>
        <w:t xml:space="preserve"> </w:t>
      </w:r>
      <w:r>
        <w:rPr>
          <w:noProof/>
        </w:rPr>
        <w:t xml:space="preserve">and charges and or by the date specified by the </w:t>
      </w:r>
      <w:r w:rsidR="00C571AA">
        <w:rPr>
          <w:noProof/>
        </w:rPr>
        <w:t xml:space="preserve">Chief Financial Officer </w:t>
      </w:r>
      <w:r w:rsidR="00E32639">
        <w:rPr>
          <w:noProof/>
        </w:rPr>
        <w:t xml:space="preserve">(CFO) </w:t>
      </w:r>
      <w:r w:rsidR="00C571AA">
        <w:rPr>
          <w:noProof/>
        </w:rPr>
        <w:t xml:space="preserve">or </w:t>
      </w:r>
      <w:r w:rsidR="00F931F3">
        <w:rPr>
          <w:noProof/>
        </w:rPr>
        <w:t>Coordinator Revenue and Valuations</w:t>
      </w:r>
      <w:r>
        <w:rPr>
          <w:noProof/>
        </w:rPr>
        <w:t>.</w:t>
      </w:r>
    </w:p>
    <w:p w14:paraId="7C20348D" w14:textId="52920E2F" w:rsidR="00D923B7" w:rsidRDefault="00D923B7" w:rsidP="00AA05D3">
      <w:pPr>
        <w:ind w:left="567"/>
        <w:rPr>
          <w:noProof/>
        </w:rPr>
      </w:pPr>
      <w:r>
        <w:rPr>
          <w:noProof/>
        </w:rPr>
        <w:t xml:space="preserve">The waiver of penalty interest and costs will generally apply </w:t>
      </w:r>
      <w:r w:rsidR="00FD40E1">
        <w:rPr>
          <w:noProof/>
        </w:rPr>
        <w:t>on</w:t>
      </w:r>
      <w:r>
        <w:rPr>
          <w:noProof/>
        </w:rPr>
        <w:t xml:space="preserve"> a on</w:t>
      </w:r>
      <w:r w:rsidR="00FD40E1">
        <w:rPr>
          <w:noProof/>
        </w:rPr>
        <w:t>c</w:t>
      </w:r>
      <w:r>
        <w:rPr>
          <w:noProof/>
        </w:rPr>
        <w:t xml:space="preserve">e </w:t>
      </w:r>
      <w:r w:rsidR="00FD40E1">
        <w:rPr>
          <w:noProof/>
        </w:rPr>
        <w:t>only</w:t>
      </w:r>
      <w:r w:rsidR="00F931F3">
        <w:rPr>
          <w:noProof/>
        </w:rPr>
        <w:t xml:space="preserve"> </w:t>
      </w:r>
      <w:r>
        <w:rPr>
          <w:noProof/>
        </w:rPr>
        <w:t>basis</w:t>
      </w:r>
      <w:r w:rsidR="0048072D" w:rsidRPr="0048072D">
        <w:rPr>
          <w:noProof/>
        </w:rPr>
        <w:t xml:space="preserve"> </w:t>
      </w:r>
      <w:r w:rsidR="0048072D">
        <w:rPr>
          <w:noProof/>
        </w:rPr>
        <w:t>unless resulting from an administrative error</w:t>
      </w:r>
      <w:r>
        <w:rPr>
          <w:noProof/>
        </w:rPr>
        <w:t>.</w:t>
      </w:r>
    </w:p>
    <w:p w14:paraId="2655D6BF" w14:textId="36366D7F" w:rsidR="00CA7F2F" w:rsidRPr="00940392" w:rsidRDefault="00CA7F2F">
      <w:pPr>
        <w:pStyle w:val="Heading3"/>
      </w:pPr>
      <w:bookmarkStart w:id="22" w:name="_Toc109222188"/>
      <w:bookmarkStart w:id="23" w:name="_Toc109222189"/>
      <w:bookmarkStart w:id="24" w:name="_Toc109222191"/>
      <w:bookmarkStart w:id="25" w:name="_Toc109222192"/>
      <w:bookmarkEnd w:id="22"/>
      <w:bookmarkEnd w:id="23"/>
      <w:bookmarkEnd w:id="24"/>
      <w:r w:rsidRPr="00940392">
        <w:t>Waiv</w:t>
      </w:r>
      <w:r>
        <w:t>er</w:t>
      </w:r>
      <w:r w:rsidRPr="00940392">
        <w:t xml:space="preserve"> </w:t>
      </w:r>
      <w:r>
        <w:t>o</w:t>
      </w:r>
      <w:r w:rsidRPr="00940392">
        <w:t>f Rates</w:t>
      </w:r>
      <w:r>
        <w:t xml:space="preserve"> and</w:t>
      </w:r>
      <w:r w:rsidRPr="00940392">
        <w:t xml:space="preserve"> Charges</w:t>
      </w:r>
      <w:bookmarkEnd w:id="25"/>
      <w:r w:rsidRPr="00940392">
        <w:t xml:space="preserve"> </w:t>
      </w:r>
    </w:p>
    <w:p w14:paraId="241B8E74" w14:textId="77777777" w:rsidR="008F170D" w:rsidRDefault="008F170D" w:rsidP="0048072D">
      <w:pPr>
        <w:ind w:left="567"/>
        <w:rPr>
          <w:noProof/>
        </w:rPr>
      </w:pPr>
      <w:r w:rsidRPr="008F170D">
        <w:rPr>
          <w:noProof/>
        </w:rPr>
        <w:t xml:space="preserve">Ratepayers who are in arrears with their rates and charges are encouraged to enter into a payment plan (refer section B above) or deferral of rates and charges (refer section C above)  </w:t>
      </w:r>
    </w:p>
    <w:p w14:paraId="040AD943" w14:textId="77777777" w:rsidR="008703CC" w:rsidRDefault="000237EC" w:rsidP="00DC22CC">
      <w:pPr>
        <w:ind w:left="567"/>
        <w:rPr>
          <w:noProof/>
        </w:rPr>
      </w:pPr>
      <w:r>
        <w:rPr>
          <w:noProof/>
        </w:rPr>
        <w:t xml:space="preserve">However, in the event that a ratepayer is unable to pay their rates due to a temporary financial crisis they may apply for a </w:t>
      </w:r>
      <w:r w:rsidRPr="00B80774">
        <w:rPr>
          <w:b/>
        </w:rPr>
        <w:t>one-off waiver</w:t>
      </w:r>
      <w:r w:rsidR="00DC22CC">
        <w:rPr>
          <w:noProof/>
        </w:rPr>
        <w:t xml:space="preserve">. The waiver is up to 50% of the </w:t>
      </w:r>
      <w:r w:rsidR="00DC22CC" w:rsidRPr="00E4088A">
        <w:rPr>
          <w:noProof/>
        </w:rPr>
        <w:t>Rates and Charges less Rebates</w:t>
      </w:r>
      <w:r w:rsidR="00DC22CC">
        <w:rPr>
          <w:noProof/>
        </w:rPr>
        <w:t xml:space="preserve">, capped at a maximum of $750 for the principal place of residence or business. </w:t>
      </w:r>
    </w:p>
    <w:p w14:paraId="269B7207" w14:textId="3B203A35" w:rsidR="00DC22CC" w:rsidRDefault="008703CC" w:rsidP="00DC22CC">
      <w:pPr>
        <w:ind w:left="567"/>
        <w:rPr>
          <w:noProof/>
        </w:rPr>
      </w:pPr>
      <w:r>
        <w:rPr>
          <w:noProof/>
        </w:rPr>
        <w:t>To ensure the maximum remains relative over time, the maxium amo</w:t>
      </w:r>
      <w:r w:rsidR="00D91BFF">
        <w:rPr>
          <w:noProof/>
        </w:rPr>
        <w:t>u</w:t>
      </w:r>
      <w:r>
        <w:rPr>
          <w:noProof/>
        </w:rPr>
        <w:t>nt will be indexed annually</w:t>
      </w:r>
      <w:r w:rsidR="00D91BFF">
        <w:rPr>
          <w:noProof/>
        </w:rPr>
        <w:t xml:space="preserve"> by the </w:t>
      </w:r>
      <w:r w:rsidR="00A84A24">
        <w:rPr>
          <w:noProof/>
        </w:rPr>
        <w:t xml:space="preserve">average combined increase in rates and waste charges for </w:t>
      </w:r>
      <w:r w:rsidR="00E0763A">
        <w:rPr>
          <w:noProof/>
        </w:rPr>
        <w:t xml:space="preserve">current ratepayers. </w:t>
      </w:r>
    </w:p>
    <w:p w14:paraId="3D17701E" w14:textId="290EC4CA" w:rsidR="00DC22CC" w:rsidRDefault="00862B85" w:rsidP="0048072D">
      <w:pPr>
        <w:ind w:left="567"/>
        <w:rPr>
          <w:noProof/>
        </w:rPr>
      </w:pPr>
      <w:r>
        <w:rPr>
          <w:noProof/>
        </w:rPr>
        <w:t>For the purpose of calculating the total rebate</w:t>
      </w:r>
      <w:r w:rsidR="00A45549">
        <w:rPr>
          <w:noProof/>
        </w:rPr>
        <w:t xml:space="preserve"> available</w:t>
      </w:r>
      <w:r>
        <w:rPr>
          <w:noProof/>
        </w:rPr>
        <w:t>, the following items in your rates notice will be included:</w:t>
      </w:r>
    </w:p>
    <w:p w14:paraId="26997E19" w14:textId="43BD28CA" w:rsidR="00862B85" w:rsidRDefault="00E654D1" w:rsidP="00862B85">
      <w:pPr>
        <w:pStyle w:val="ListParagraph"/>
        <w:numPr>
          <w:ilvl w:val="0"/>
          <w:numId w:val="38"/>
        </w:numPr>
        <w:rPr>
          <w:noProof/>
        </w:rPr>
      </w:pPr>
      <w:r>
        <w:rPr>
          <w:noProof/>
        </w:rPr>
        <w:t>General Rates</w:t>
      </w:r>
    </w:p>
    <w:p w14:paraId="0DBD3414" w14:textId="77777777" w:rsidR="00174C38" w:rsidRDefault="00E654D1" w:rsidP="00862B85">
      <w:pPr>
        <w:pStyle w:val="ListParagraph"/>
        <w:numPr>
          <w:ilvl w:val="0"/>
          <w:numId w:val="38"/>
        </w:numPr>
        <w:rPr>
          <w:noProof/>
        </w:rPr>
      </w:pPr>
      <w:r>
        <w:rPr>
          <w:noProof/>
        </w:rPr>
        <w:t>Waste Charges</w:t>
      </w:r>
    </w:p>
    <w:p w14:paraId="1CBFA1D2" w14:textId="77777777" w:rsidR="00174C38" w:rsidRDefault="00174C38" w:rsidP="00174C38">
      <w:pPr>
        <w:pStyle w:val="ListParagraph"/>
        <w:numPr>
          <w:ilvl w:val="1"/>
          <w:numId w:val="38"/>
        </w:numPr>
        <w:rPr>
          <w:noProof/>
        </w:rPr>
      </w:pPr>
      <w:r>
        <w:rPr>
          <w:noProof/>
        </w:rPr>
        <w:t>Default waste charge</w:t>
      </w:r>
    </w:p>
    <w:p w14:paraId="53003C1B" w14:textId="77777777" w:rsidR="000B04BE" w:rsidRDefault="00174C38" w:rsidP="00174C38">
      <w:pPr>
        <w:pStyle w:val="ListParagraph"/>
        <w:numPr>
          <w:ilvl w:val="1"/>
          <w:numId w:val="38"/>
        </w:numPr>
        <w:rPr>
          <w:noProof/>
        </w:rPr>
      </w:pPr>
      <w:r>
        <w:rPr>
          <w:noProof/>
        </w:rPr>
        <w:t xml:space="preserve">Kerbside Food Organic Garden Organic </w:t>
      </w:r>
      <w:r w:rsidR="000B04BE">
        <w:rPr>
          <w:noProof/>
        </w:rPr>
        <w:t>Collection charge</w:t>
      </w:r>
    </w:p>
    <w:p w14:paraId="3F39F5FF" w14:textId="73F9928C" w:rsidR="000B04BE" w:rsidRDefault="000B04BE" w:rsidP="00174C38">
      <w:pPr>
        <w:pStyle w:val="ListParagraph"/>
        <w:numPr>
          <w:ilvl w:val="1"/>
          <w:numId w:val="38"/>
        </w:numPr>
        <w:rPr>
          <w:noProof/>
        </w:rPr>
      </w:pPr>
      <w:r>
        <w:rPr>
          <w:noProof/>
        </w:rPr>
        <w:t>240 litre waste bin service charge</w:t>
      </w:r>
    </w:p>
    <w:p w14:paraId="4919DFDA" w14:textId="191CFC2B" w:rsidR="00137F58" w:rsidRDefault="000B04BE" w:rsidP="00174C38">
      <w:pPr>
        <w:pStyle w:val="ListParagraph"/>
        <w:numPr>
          <w:ilvl w:val="1"/>
          <w:numId w:val="38"/>
        </w:numPr>
        <w:rPr>
          <w:noProof/>
        </w:rPr>
      </w:pPr>
      <w:r>
        <w:rPr>
          <w:noProof/>
        </w:rPr>
        <w:t>A</w:t>
      </w:r>
      <w:r w:rsidR="00584DD0">
        <w:rPr>
          <w:noProof/>
        </w:rPr>
        <w:t>ll rebates relating to waste</w:t>
      </w:r>
      <w:r w:rsidR="00137F58">
        <w:rPr>
          <w:noProof/>
        </w:rPr>
        <w:t>:</w:t>
      </w:r>
    </w:p>
    <w:p w14:paraId="3F618B9E" w14:textId="01E8CCAC" w:rsidR="00137F58" w:rsidRDefault="002B3335" w:rsidP="00137F58">
      <w:pPr>
        <w:pStyle w:val="ListParagraph"/>
        <w:numPr>
          <w:ilvl w:val="2"/>
          <w:numId w:val="38"/>
        </w:numPr>
        <w:rPr>
          <w:noProof/>
        </w:rPr>
      </w:pPr>
      <w:r>
        <w:rPr>
          <w:noProof/>
        </w:rPr>
        <w:t>80 litre bin rebate</w:t>
      </w:r>
    </w:p>
    <w:p w14:paraId="1294D2F6" w14:textId="3DA31147" w:rsidR="00137F58" w:rsidRDefault="00FB61F2" w:rsidP="00137F58">
      <w:pPr>
        <w:pStyle w:val="ListParagraph"/>
        <w:numPr>
          <w:ilvl w:val="2"/>
          <w:numId w:val="38"/>
        </w:numPr>
        <w:rPr>
          <w:noProof/>
        </w:rPr>
      </w:pPr>
      <w:r>
        <w:rPr>
          <w:noProof/>
        </w:rPr>
        <w:t xml:space="preserve">residential </w:t>
      </w:r>
      <w:r w:rsidR="00691BAB">
        <w:rPr>
          <w:noProof/>
        </w:rPr>
        <w:t>private collection</w:t>
      </w:r>
      <w:r>
        <w:rPr>
          <w:noProof/>
        </w:rPr>
        <w:t xml:space="preserve"> rebate</w:t>
      </w:r>
    </w:p>
    <w:p w14:paraId="4CCD844A" w14:textId="67F04D97" w:rsidR="00137F58" w:rsidRDefault="00FB61F2" w:rsidP="00137F58">
      <w:pPr>
        <w:pStyle w:val="ListParagraph"/>
        <w:numPr>
          <w:ilvl w:val="2"/>
          <w:numId w:val="38"/>
        </w:numPr>
        <w:rPr>
          <w:noProof/>
        </w:rPr>
      </w:pPr>
      <w:r>
        <w:rPr>
          <w:noProof/>
        </w:rPr>
        <w:t>residential one-occupancy rebate</w:t>
      </w:r>
      <w:r w:rsidR="00454150">
        <w:rPr>
          <w:noProof/>
        </w:rPr>
        <w:t xml:space="preserve"> (car parks and or storage areas)</w:t>
      </w:r>
    </w:p>
    <w:p w14:paraId="0E8E4592" w14:textId="39166183" w:rsidR="00E654D1" w:rsidRDefault="00FB61F2" w:rsidP="0050700B">
      <w:pPr>
        <w:pStyle w:val="ListParagraph"/>
        <w:numPr>
          <w:ilvl w:val="2"/>
          <w:numId w:val="38"/>
        </w:numPr>
        <w:rPr>
          <w:noProof/>
        </w:rPr>
      </w:pPr>
      <w:r>
        <w:rPr>
          <w:noProof/>
        </w:rPr>
        <w:t>commercial</w:t>
      </w:r>
      <w:r w:rsidR="00BC37BB">
        <w:rPr>
          <w:noProof/>
        </w:rPr>
        <w:t xml:space="preserve"> one-occupancy waste rebate</w:t>
      </w:r>
      <w:r w:rsidR="003518C7">
        <w:rPr>
          <w:noProof/>
        </w:rPr>
        <w:t xml:space="preserve"> for car park space (not applicable to commercial car park operators)</w:t>
      </w:r>
      <w:r w:rsidR="00137F58">
        <w:rPr>
          <w:noProof/>
        </w:rPr>
        <w:t>.</w:t>
      </w:r>
      <w:r w:rsidR="006A09A4">
        <w:rPr>
          <w:noProof/>
        </w:rPr>
        <w:t xml:space="preserve"> </w:t>
      </w:r>
      <w:r w:rsidR="002B3335">
        <w:rPr>
          <w:noProof/>
        </w:rPr>
        <w:t xml:space="preserve"> </w:t>
      </w:r>
    </w:p>
    <w:p w14:paraId="4358AB52" w14:textId="7F248816" w:rsidR="006A09A4" w:rsidRDefault="006A09A4" w:rsidP="00862B85">
      <w:pPr>
        <w:pStyle w:val="ListParagraph"/>
        <w:numPr>
          <w:ilvl w:val="0"/>
          <w:numId w:val="38"/>
        </w:numPr>
        <w:rPr>
          <w:noProof/>
        </w:rPr>
      </w:pPr>
      <w:r>
        <w:rPr>
          <w:noProof/>
        </w:rPr>
        <w:t>Council funded Pensioner R</w:t>
      </w:r>
      <w:r w:rsidR="00CD15A8">
        <w:rPr>
          <w:noProof/>
        </w:rPr>
        <w:t>e</w:t>
      </w:r>
      <w:r>
        <w:rPr>
          <w:noProof/>
        </w:rPr>
        <w:t>bate</w:t>
      </w:r>
    </w:p>
    <w:p w14:paraId="64D79F3F" w14:textId="1F89D20C" w:rsidR="00E654D1" w:rsidRDefault="006A09A4" w:rsidP="0050700B">
      <w:pPr>
        <w:pStyle w:val="ListParagraph"/>
        <w:numPr>
          <w:ilvl w:val="0"/>
          <w:numId w:val="38"/>
        </w:numPr>
        <w:rPr>
          <w:noProof/>
        </w:rPr>
      </w:pPr>
      <w:r>
        <w:rPr>
          <w:noProof/>
        </w:rPr>
        <w:t xml:space="preserve">Victoria Government </w:t>
      </w:r>
      <w:r w:rsidR="00CD15A8">
        <w:rPr>
          <w:noProof/>
        </w:rPr>
        <w:t>funded Pensioner Rebate</w:t>
      </w:r>
      <w:r w:rsidR="00E654D1">
        <w:rPr>
          <w:noProof/>
        </w:rPr>
        <w:t xml:space="preserve"> </w:t>
      </w:r>
    </w:p>
    <w:p w14:paraId="26B51B11" w14:textId="6F492297" w:rsidR="00E06C07" w:rsidRDefault="00E06C07" w:rsidP="0048072D">
      <w:pPr>
        <w:ind w:left="567"/>
        <w:rPr>
          <w:noProof/>
        </w:rPr>
      </w:pPr>
      <w:r>
        <w:rPr>
          <w:noProof/>
        </w:rPr>
        <w:t xml:space="preserve">The following items in your rates notice will </w:t>
      </w:r>
      <w:r w:rsidRPr="0050700B">
        <w:rPr>
          <w:b/>
          <w:bCs/>
          <w:noProof/>
        </w:rPr>
        <w:t>not</w:t>
      </w:r>
      <w:r>
        <w:rPr>
          <w:noProof/>
        </w:rPr>
        <w:t xml:space="preserve"> be included for waiver calculations:</w:t>
      </w:r>
    </w:p>
    <w:p w14:paraId="2B6CE935" w14:textId="63C0E986" w:rsidR="00347B61" w:rsidRDefault="00347B61" w:rsidP="0086596C">
      <w:pPr>
        <w:pStyle w:val="ListParagraph"/>
        <w:numPr>
          <w:ilvl w:val="0"/>
          <w:numId w:val="38"/>
        </w:numPr>
        <w:rPr>
          <w:noProof/>
        </w:rPr>
      </w:pPr>
      <w:r>
        <w:rPr>
          <w:noProof/>
        </w:rPr>
        <w:t xml:space="preserve">Fire </w:t>
      </w:r>
      <w:r w:rsidR="0047633D">
        <w:rPr>
          <w:noProof/>
        </w:rPr>
        <w:t xml:space="preserve">Service </w:t>
      </w:r>
      <w:r>
        <w:rPr>
          <w:noProof/>
        </w:rPr>
        <w:t>Levy</w:t>
      </w:r>
      <w:r w:rsidR="006009F5">
        <w:rPr>
          <w:noProof/>
        </w:rPr>
        <w:t xml:space="preserve"> is </w:t>
      </w:r>
      <w:r w:rsidR="006D5C2D">
        <w:rPr>
          <w:noProof/>
        </w:rPr>
        <w:t xml:space="preserve">set and </w:t>
      </w:r>
      <w:r w:rsidR="006009F5">
        <w:rPr>
          <w:noProof/>
        </w:rPr>
        <w:t>payable to the Victorian Government</w:t>
      </w:r>
      <w:r w:rsidR="00F26CF0">
        <w:rPr>
          <w:noProof/>
        </w:rPr>
        <w:t xml:space="preserve">, therefore Council will </w:t>
      </w:r>
      <w:r w:rsidR="00F26CF0" w:rsidRPr="0050700B">
        <w:rPr>
          <w:b/>
        </w:rPr>
        <w:t>not</w:t>
      </w:r>
      <w:r w:rsidR="00F26CF0" w:rsidRPr="00565252">
        <w:t xml:space="preserve"> </w:t>
      </w:r>
      <w:r w:rsidR="00F26CF0">
        <w:rPr>
          <w:noProof/>
        </w:rPr>
        <w:t>include</w:t>
      </w:r>
      <w:r w:rsidR="0047633D">
        <w:rPr>
          <w:noProof/>
        </w:rPr>
        <w:t xml:space="preserve"> Fire Service Levy in the </w:t>
      </w:r>
      <w:r w:rsidR="00E06C07">
        <w:rPr>
          <w:noProof/>
        </w:rPr>
        <w:t>waiver</w:t>
      </w:r>
      <w:r w:rsidR="0047633D">
        <w:rPr>
          <w:noProof/>
        </w:rPr>
        <w:t xml:space="preserve"> calculation</w:t>
      </w:r>
      <w:r w:rsidR="006D5C2D">
        <w:rPr>
          <w:noProof/>
        </w:rPr>
        <w:t>.</w:t>
      </w:r>
    </w:p>
    <w:p w14:paraId="1FEB9F4E" w14:textId="6F53A8A5" w:rsidR="00E06C07" w:rsidRDefault="0064552D" w:rsidP="0050700B">
      <w:pPr>
        <w:pStyle w:val="ListParagraph"/>
        <w:numPr>
          <w:ilvl w:val="0"/>
          <w:numId w:val="38"/>
        </w:numPr>
        <w:rPr>
          <w:noProof/>
        </w:rPr>
      </w:pPr>
      <w:r>
        <w:rPr>
          <w:noProof/>
        </w:rPr>
        <w:lastRenderedPageBreak/>
        <w:t>Annual Garbage Charge for non-rateable tenements</w:t>
      </w:r>
      <w:r w:rsidR="006960F4">
        <w:rPr>
          <w:noProof/>
        </w:rPr>
        <w:t xml:space="preserve"> will not be included. Non-rateable properties do not pay general rates, so it is </w:t>
      </w:r>
      <w:r w:rsidR="00DA78D2">
        <w:rPr>
          <w:noProof/>
        </w:rPr>
        <w:t xml:space="preserve">fair and appropriate </w:t>
      </w:r>
      <w:r w:rsidR="00D05544">
        <w:rPr>
          <w:noProof/>
        </w:rPr>
        <w:t>that they contribute towards the cost of waste services.</w:t>
      </w:r>
    </w:p>
    <w:p w14:paraId="461C2A6A" w14:textId="02E14DDD" w:rsidR="00CA7F2F" w:rsidRDefault="000237EC" w:rsidP="0048072D">
      <w:pPr>
        <w:ind w:left="567"/>
        <w:rPr>
          <w:noProof/>
        </w:rPr>
      </w:pPr>
      <w:r>
        <w:rPr>
          <w:noProof/>
        </w:rPr>
        <w:t xml:space="preserve">The amount of the waiver depends on your total rates and the reasons outlined in the application for support.   </w:t>
      </w:r>
    </w:p>
    <w:p w14:paraId="4929F5F7" w14:textId="188605D1" w:rsidR="00B276D7" w:rsidRDefault="00B276D7" w:rsidP="0048072D">
      <w:pPr>
        <w:ind w:left="567"/>
        <w:rPr>
          <w:noProof/>
        </w:rPr>
      </w:pPr>
      <w:r>
        <w:rPr>
          <w:noProof/>
        </w:rPr>
        <w:t xml:space="preserve">The number of applications and the number and quantum of waivers provided will be reported each month in the CEO Report. </w:t>
      </w:r>
    </w:p>
    <w:p w14:paraId="6526FCB2" w14:textId="77777777" w:rsidR="00CA7F2F" w:rsidRPr="0050700B" w:rsidRDefault="00CA7F2F" w:rsidP="00CA7F2F">
      <w:pPr>
        <w:ind w:left="567"/>
        <w:rPr>
          <w:sz w:val="28"/>
          <w:szCs w:val="28"/>
        </w:rPr>
      </w:pPr>
      <w:r w:rsidRPr="0050700B">
        <w:rPr>
          <w:sz w:val="28"/>
          <w:szCs w:val="28"/>
        </w:rPr>
        <w:t>Eligibility conditions</w:t>
      </w:r>
    </w:p>
    <w:p w14:paraId="6A064EAD" w14:textId="5C9B6F08" w:rsidR="0048072D" w:rsidRDefault="0048072D" w:rsidP="0048072D">
      <w:pPr>
        <w:tabs>
          <w:tab w:val="clear" w:pos="-3060"/>
          <w:tab w:val="clear" w:pos="-2340"/>
          <w:tab w:val="clear" w:pos="6300"/>
        </w:tabs>
        <w:suppressAutoHyphens w:val="0"/>
        <w:spacing w:after="160" w:line="259" w:lineRule="auto"/>
        <w:ind w:left="567"/>
      </w:pPr>
      <w:r>
        <w:t>Eligibility for a waiver of rates and charges will apply where:</w:t>
      </w:r>
    </w:p>
    <w:p w14:paraId="7DF7BAA7" w14:textId="01E5A60E" w:rsidR="00A23098" w:rsidRPr="001A74C2" w:rsidRDefault="00A23098" w:rsidP="62678814">
      <w:pPr>
        <w:pStyle w:val="ListParagraph"/>
        <w:numPr>
          <w:ilvl w:val="0"/>
          <w:numId w:val="31"/>
        </w:numPr>
        <w:tabs>
          <w:tab w:val="clear" w:pos="6300"/>
        </w:tabs>
        <w:suppressAutoHyphens w:val="0"/>
        <w:spacing w:after="160" w:line="259" w:lineRule="auto"/>
        <w:ind w:left="927"/>
      </w:pPr>
      <w:r w:rsidRPr="001A74C2">
        <w:t xml:space="preserve">Residential ratepayers are </w:t>
      </w:r>
      <w:r w:rsidR="009F3165">
        <w:t xml:space="preserve">experiencing </w:t>
      </w:r>
      <w:r w:rsidR="00690B5A">
        <w:t>severe financial hardship</w:t>
      </w:r>
      <w:r w:rsidR="006A652E">
        <w:t xml:space="preserve"> </w:t>
      </w:r>
      <w:r w:rsidR="00E6346C">
        <w:rPr>
          <w:noProof/>
        </w:rPr>
        <w:t xml:space="preserve">and they demonstrate they are </w:t>
      </w:r>
      <w:r w:rsidR="00B43BC9" w:rsidRPr="00A94340">
        <w:rPr>
          <w:noProof/>
        </w:rPr>
        <w:t xml:space="preserve">current recipients of </w:t>
      </w:r>
      <w:r w:rsidR="00E6346C">
        <w:rPr>
          <w:noProof/>
        </w:rPr>
        <w:t xml:space="preserve">the </w:t>
      </w:r>
      <w:r w:rsidR="00B43BC9" w:rsidRPr="00A94340">
        <w:rPr>
          <w:noProof/>
        </w:rPr>
        <w:t>Victorian Government Utilities Relief Hardship Scheme</w:t>
      </w:r>
      <w:r w:rsidR="003A153E">
        <w:rPr>
          <w:noProof/>
        </w:rPr>
        <w:t>.</w:t>
      </w:r>
      <w:r w:rsidR="006A652E">
        <w:t xml:space="preserve"> </w:t>
      </w:r>
    </w:p>
    <w:p w14:paraId="7EBA75D6" w14:textId="7AFC9DD6" w:rsidR="00A23098" w:rsidRPr="001A74C2" w:rsidRDefault="00A23098" w:rsidP="0048072D">
      <w:pPr>
        <w:pStyle w:val="ListParagraph"/>
        <w:numPr>
          <w:ilvl w:val="0"/>
          <w:numId w:val="31"/>
        </w:numPr>
        <w:tabs>
          <w:tab w:val="clear" w:pos="-3060"/>
          <w:tab w:val="clear" w:pos="-2340"/>
          <w:tab w:val="clear" w:pos="6300"/>
        </w:tabs>
        <w:suppressAutoHyphens w:val="0"/>
        <w:spacing w:after="160" w:line="259" w:lineRule="auto"/>
        <w:ind w:left="927"/>
      </w:pPr>
      <w:r w:rsidRPr="001A74C2">
        <w:t xml:space="preserve">Non-residential ratepayers </w:t>
      </w:r>
      <w:r w:rsidR="009872BE">
        <w:t>(or their tenants)</w:t>
      </w:r>
      <w:r w:rsidR="00690B5A">
        <w:t xml:space="preserve"> </w:t>
      </w:r>
      <w:r w:rsidR="00147B16" w:rsidRPr="00147B16">
        <w:t>that are experiencing severe financial hardship</w:t>
      </w:r>
      <w:r w:rsidR="00312629">
        <w:t xml:space="preserve"> (see definition below)</w:t>
      </w:r>
      <w:r w:rsidR="00462B13">
        <w:t>.</w:t>
      </w:r>
      <w:r w:rsidR="009872BE">
        <w:t xml:space="preserve"> </w:t>
      </w:r>
      <w:r w:rsidR="00462B13" w:rsidRPr="00462B13">
        <w:t xml:space="preserve"> Where appropriate, the landlord, must provide a declaration that they will pass on the </w:t>
      </w:r>
      <w:r w:rsidR="00462B13">
        <w:t>waiver</w:t>
      </w:r>
      <w:r w:rsidR="00462B13" w:rsidRPr="00462B13">
        <w:t xml:space="preserve"> of rates and charges to their tenant.</w:t>
      </w:r>
    </w:p>
    <w:p w14:paraId="67A9200C" w14:textId="4E492D2E" w:rsidR="00A23098" w:rsidRPr="001A74C2" w:rsidRDefault="00A23098" w:rsidP="00B80774">
      <w:pPr>
        <w:ind w:left="567"/>
      </w:pPr>
      <w:r w:rsidRPr="00D835C3">
        <w:t xml:space="preserve">Very </w:t>
      </w:r>
      <w:r w:rsidR="002B4DC4" w:rsidRPr="00D835C3">
        <w:t>low-income</w:t>
      </w:r>
      <w:r w:rsidRPr="00D835C3">
        <w:t xml:space="preserve"> earners that do not meet automatic eligibility requirements may still be eligible for support</w:t>
      </w:r>
      <w:r w:rsidR="002B4DC4" w:rsidRPr="00D835C3">
        <w:t>.</w:t>
      </w:r>
      <w:r w:rsidR="0048072D">
        <w:t xml:space="preserve"> </w:t>
      </w:r>
      <w:r w:rsidRPr="001A74C2">
        <w:t>You</w:t>
      </w:r>
      <w:r w:rsidR="002B4DC4" w:rsidRPr="001A74C2">
        <w:t xml:space="preserve"> must show</w:t>
      </w:r>
      <w:r w:rsidRPr="0048072D">
        <w:rPr>
          <w:color w:val="0A0A0A"/>
        </w:rPr>
        <w:t xml:space="preserve"> </w:t>
      </w:r>
      <w:r w:rsidR="00A8195F" w:rsidRPr="0048072D">
        <w:rPr>
          <w:color w:val="0A0A0A"/>
        </w:rPr>
        <w:t xml:space="preserve">that </w:t>
      </w:r>
      <w:r w:rsidR="00967F66" w:rsidRPr="0048072D">
        <w:rPr>
          <w:color w:val="0A0A0A"/>
        </w:rPr>
        <w:t xml:space="preserve">you </w:t>
      </w:r>
      <w:r w:rsidRPr="0048072D">
        <w:rPr>
          <w:color w:val="0A0A0A"/>
        </w:rPr>
        <w:t>have no way of paying the account without assistance, </w:t>
      </w:r>
      <w:r w:rsidRPr="0048072D">
        <w:rPr>
          <w:b/>
          <w:bCs/>
          <w:color w:val="0A0A0A"/>
        </w:rPr>
        <w:t>and</w:t>
      </w:r>
      <w:r w:rsidRPr="0048072D">
        <w:rPr>
          <w:color w:val="0A0A0A"/>
        </w:rPr>
        <w:t> you must meet </w:t>
      </w:r>
      <w:r w:rsidRPr="0048072D">
        <w:rPr>
          <w:b/>
          <w:bCs/>
          <w:color w:val="0A0A0A"/>
        </w:rPr>
        <w:t>one</w:t>
      </w:r>
      <w:r w:rsidRPr="0048072D">
        <w:rPr>
          <w:color w:val="0A0A0A"/>
        </w:rPr>
        <w:t> of the following criteria:</w:t>
      </w:r>
    </w:p>
    <w:p w14:paraId="5E3F661E" w14:textId="77777777" w:rsidR="00A23098" w:rsidRPr="003A153E" w:rsidRDefault="00A23098" w:rsidP="003A153E">
      <w:pPr>
        <w:pStyle w:val="ListParagraph"/>
        <w:numPr>
          <w:ilvl w:val="0"/>
          <w:numId w:val="31"/>
        </w:numPr>
        <w:tabs>
          <w:tab w:val="clear" w:pos="-3060"/>
          <w:tab w:val="clear" w:pos="-2340"/>
          <w:tab w:val="clear" w:pos="6300"/>
        </w:tabs>
        <w:suppressAutoHyphens w:val="0"/>
        <w:spacing w:after="160" w:line="259" w:lineRule="auto"/>
        <w:ind w:left="927"/>
      </w:pPr>
      <w:r w:rsidRPr="003A153E">
        <w:t>You or someone in your house has experienced family violence.</w:t>
      </w:r>
    </w:p>
    <w:p w14:paraId="413D6D1B" w14:textId="77777777" w:rsidR="00A23098" w:rsidRPr="003A153E" w:rsidRDefault="00A23098" w:rsidP="003A153E">
      <w:pPr>
        <w:pStyle w:val="ListParagraph"/>
        <w:numPr>
          <w:ilvl w:val="0"/>
          <w:numId w:val="31"/>
        </w:numPr>
        <w:tabs>
          <w:tab w:val="clear" w:pos="-3060"/>
          <w:tab w:val="clear" w:pos="-2340"/>
          <w:tab w:val="clear" w:pos="6300"/>
        </w:tabs>
        <w:suppressAutoHyphens w:val="0"/>
        <w:spacing w:after="160" w:line="259" w:lineRule="auto"/>
        <w:ind w:left="927"/>
      </w:pPr>
      <w:r w:rsidRPr="003A153E">
        <w:t>You have had a recent decrease in income, for example, lost your job.</w:t>
      </w:r>
    </w:p>
    <w:p w14:paraId="6C8F8756" w14:textId="77777777" w:rsidR="00A23098" w:rsidRPr="003A153E" w:rsidRDefault="00A23098" w:rsidP="003A153E">
      <w:pPr>
        <w:pStyle w:val="ListParagraph"/>
        <w:numPr>
          <w:ilvl w:val="0"/>
          <w:numId w:val="31"/>
        </w:numPr>
        <w:tabs>
          <w:tab w:val="clear" w:pos="-3060"/>
          <w:tab w:val="clear" w:pos="-2340"/>
          <w:tab w:val="clear" w:pos="6300"/>
        </w:tabs>
        <w:suppressAutoHyphens w:val="0"/>
        <w:spacing w:after="160" w:line="259" w:lineRule="auto"/>
        <w:ind w:left="927"/>
      </w:pPr>
      <w:r w:rsidRPr="003A153E">
        <w:t>You have had high unexpected costs for essential items.</w:t>
      </w:r>
    </w:p>
    <w:p w14:paraId="5947E8F9" w14:textId="377CE423" w:rsidR="00A23098" w:rsidRPr="003A153E" w:rsidRDefault="00A23098" w:rsidP="003A153E">
      <w:pPr>
        <w:pStyle w:val="ListParagraph"/>
        <w:numPr>
          <w:ilvl w:val="0"/>
          <w:numId w:val="31"/>
        </w:numPr>
        <w:tabs>
          <w:tab w:val="clear" w:pos="-3060"/>
          <w:tab w:val="clear" w:pos="-2340"/>
          <w:tab w:val="clear" w:pos="6300"/>
        </w:tabs>
        <w:suppressAutoHyphens w:val="0"/>
        <w:spacing w:after="160" w:line="259" w:lineRule="auto"/>
        <w:ind w:left="927"/>
      </w:pPr>
      <w:r w:rsidRPr="003A153E">
        <w:t>The cost of shelter is more than 30% of your household income.</w:t>
      </w:r>
    </w:p>
    <w:p w14:paraId="556D9EC8" w14:textId="4E080E86" w:rsidR="0057295F" w:rsidRDefault="00B276D7">
      <w:pPr>
        <w:ind w:left="567"/>
        <w:rPr>
          <w:color w:val="0A0A0A"/>
        </w:rPr>
      </w:pPr>
      <w:r w:rsidRPr="0048072D">
        <w:rPr>
          <w:color w:val="0A0A0A"/>
        </w:rPr>
        <w:t>The G</w:t>
      </w:r>
      <w:r w:rsidR="00A8195F" w:rsidRPr="0048072D">
        <w:rPr>
          <w:color w:val="0A0A0A"/>
        </w:rPr>
        <w:t>eneral Manager</w:t>
      </w:r>
      <w:r w:rsidRPr="0048072D">
        <w:rPr>
          <w:color w:val="0A0A0A"/>
        </w:rPr>
        <w:t xml:space="preserve"> and/or the CFO have discretion to consider eligibility outside of the above </w:t>
      </w:r>
      <w:r w:rsidRPr="004D22A6">
        <w:rPr>
          <w:color w:val="0A0A0A"/>
        </w:rPr>
        <w:t>due</w:t>
      </w:r>
      <w:r w:rsidRPr="0048072D">
        <w:rPr>
          <w:color w:val="0A0A0A"/>
        </w:rPr>
        <w:t xml:space="preserve"> to technicalities which would otherwise have resulted in eligibility.</w:t>
      </w:r>
      <w:r w:rsidR="00220388" w:rsidRPr="0048072D">
        <w:rPr>
          <w:color w:val="0A0A0A"/>
        </w:rPr>
        <w:t xml:space="preserve"> </w:t>
      </w:r>
      <w:r w:rsidRPr="0048072D">
        <w:rPr>
          <w:color w:val="0A0A0A"/>
        </w:rPr>
        <w:t xml:space="preserve">This will be used sparingly. </w:t>
      </w:r>
    </w:p>
    <w:p w14:paraId="6DC74203" w14:textId="69B44827" w:rsidR="00E5761F" w:rsidRPr="004D22A6" w:rsidRDefault="004C13BB" w:rsidP="004D22A6">
      <w:pPr>
        <w:ind w:left="567"/>
        <w:rPr>
          <w:color w:val="0A0A0A"/>
        </w:rPr>
      </w:pPr>
      <w:r>
        <w:rPr>
          <w:color w:val="0A0A0A"/>
        </w:rPr>
        <w:t>Council does not</w:t>
      </w:r>
      <w:r w:rsidR="004845EA">
        <w:rPr>
          <w:color w:val="0A0A0A"/>
        </w:rPr>
        <w:t xml:space="preserve"> currently offer any waivers </w:t>
      </w:r>
      <w:r w:rsidRPr="004C13BB">
        <w:rPr>
          <w:color w:val="0A0A0A"/>
        </w:rPr>
        <w:t>to recipient</w:t>
      </w:r>
      <w:r w:rsidR="00FF50B9">
        <w:rPr>
          <w:color w:val="0A0A0A"/>
        </w:rPr>
        <w:t>s</w:t>
      </w:r>
      <w:r w:rsidRPr="004C13BB">
        <w:rPr>
          <w:color w:val="0A0A0A"/>
        </w:rPr>
        <w:t xml:space="preserve"> of an eligible </w:t>
      </w:r>
      <w:r w:rsidR="00785F36" w:rsidRPr="004C13BB">
        <w:rPr>
          <w:color w:val="0A0A0A"/>
        </w:rPr>
        <w:t>concession,</w:t>
      </w:r>
      <w:r w:rsidRPr="004C13BB">
        <w:rPr>
          <w:color w:val="0A0A0A"/>
        </w:rPr>
        <w:t xml:space="preserve"> </w:t>
      </w:r>
      <w:r w:rsidR="00FF50B9">
        <w:rPr>
          <w:color w:val="0A0A0A"/>
        </w:rPr>
        <w:t xml:space="preserve">or a </w:t>
      </w:r>
      <w:r w:rsidRPr="004C13BB">
        <w:rPr>
          <w:color w:val="0A0A0A"/>
        </w:rPr>
        <w:t>class of persons determined by Council</w:t>
      </w:r>
      <w:r w:rsidR="00380FCF">
        <w:rPr>
          <w:color w:val="0A0A0A"/>
        </w:rPr>
        <w:t>,</w:t>
      </w:r>
      <w:r w:rsidRPr="004C13BB">
        <w:rPr>
          <w:color w:val="0A0A0A"/>
        </w:rPr>
        <w:t xml:space="preserve"> on the grounds of financial hardship</w:t>
      </w:r>
      <w:r w:rsidR="0057295F">
        <w:rPr>
          <w:color w:val="0A0A0A"/>
        </w:rPr>
        <w:t>,</w:t>
      </w:r>
      <w:r w:rsidR="00A864F7">
        <w:rPr>
          <w:color w:val="0A0A0A"/>
        </w:rPr>
        <w:t xml:space="preserve"> other than as listed </w:t>
      </w:r>
      <w:r w:rsidR="0057295F">
        <w:rPr>
          <w:color w:val="0A0A0A"/>
        </w:rPr>
        <w:t>in this Policy.</w:t>
      </w:r>
      <w:r w:rsidR="00E5761F">
        <w:br w:type="page"/>
      </w:r>
    </w:p>
    <w:p w14:paraId="142499AE" w14:textId="219FDE29" w:rsidR="004376F3" w:rsidRPr="00462B13" w:rsidRDefault="004376F3">
      <w:pPr>
        <w:pStyle w:val="Heading3"/>
      </w:pPr>
      <w:bookmarkStart w:id="26" w:name="_Toc109222193"/>
      <w:bookmarkStart w:id="27" w:name="_Toc109222194"/>
      <w:bookmarkEnd w:id="26"/>
      <w:r w:rsidRPr="00462B13">
        <w:lastRenderedPageBreak/>
        <w:t xml:space="preserve">Support </w:t>
      </w:r>
      <w:r w:rsidR="007873EF">
        <w:t>f</w:t>
      </w:r>
      <w:r w:rsidR="00462B13">
        <w:t>or Applications</w:t>
      </w:r>
      <w:bookmarkEnd w:id="27"/>
    </w:p>
    <w:p w14:paraId="2C71E151" w14:textId="644C347B" w:rsidR="00462B13" w:rsidRDefault="00A94340" w:rsidP="00462B13">
      <w:pPr>
        <w:ind w:left="567"/>
        <w:rPr>
          <w:noProof/>
        </w:rPr>
      </w:pPr>
      <w:r>
        <w:rPr>
          <w:noProof/>
        </w:rPr>
        <w:t>An</w:t>
      </w:r>
      <w:r w:rsidRPr="00A94340">
        <w:rPr>
          <w:noProof/>
        </w:rPr>
        <w:t xml:space="preserve"> applicant </w:t>
      </w:r>
      <w:r>
        <w:rPr>
          <w:noProof/>
        </w:rPr>
        <w:t xml:space="preserve">will be required to submit evidence in support of their application </w:t>
      </w:r>
      <w:r w:rsidRPr="00A94340">
        <w:rPr>
          <w:noProof/>
        </w:rPr>
        <w:t xml:space="preserve">as </w:t>
      </w:r>
      <w:r>
        <w:rPr>
          <w:noProof/>
        </w:rPr>
        <w:t xml:space="preserve">required by Council in writing, by email or using an electronic </w:t>
      </w:r>
      <w:r w:rsidRPr="00A94340">
        <w:rPr>
          <w:noProof/>
        </w:rPr>
        <w:t>application form nominated by Council</w:t>
      </w:r>
      <w:r>
        <w:rPr>
          <w:noProof/>
        </w:rPr>
        <w:t xml:space="preserve"> appearing on Council’s website.</w:t>
      </w:r>
    </w:p>
    <w:p w14:paraId="5A86459F" w14:textId="2C76C42F" w:rsidR="00A94340" w:rsidRDefault="00A94340" w:rsidP="00462B13">
      <w:pPr>
        <w:ind w:left="567"/>
        <w:rPr>
          <w:noProof/>
        </w:rPr>
      </w:pPr>
      <w:r>
        <w:rPr>
          <w:noProof/>
        </w:rPr>
        <w:t>Unless an applicant is automaticall</w:t>
      </w:r>
      <w:r w:rsidR="000A1BCF">
        <w:rPr>
          <w:noProof/>
        </w:rPr>
        <w:t>y</w:t>
      </w:r>
      <w:r>
        <w:rPr>
          <w:noProof/>
        </w:rPr>
        <w:t xml:space="preserve"> eligible given they </w:t>
      </w:r>
      <w:r w:rsidRPr="00A94340">
        <w:rPr>
          <w:noProof/>
        </w:rPr>
        <w:t>are current recipients of Victorian Government Utilities Relief Hardship Scheme</w:t>
      </w:r>
      <w:r>
        <w:rPr>
          <w:noProof/>
        </w:rPr>
        <w:t xml:space="preserve">, Council may request that they provide </w:t>
      </w:r>
      <w:r w:rsidR="00026535">
        <w:rPr>
          <w:noProof/>
        </w:rPr>
        <w:t>some or all of the</w:t>
      </w:r>
      <w:r>
        <w:rPr>
          <w:noProof/>
        </w:rPr>
        <w:t xml:space="preserve"> the following information on a confidential basis:</w:t>
      </w:r>
    </w:p>
    <w:p w14:paraId="6939CBE5" w14:textId="00650764" w:rsidR="00A94340" w:rsidRDefault="00A94340" w:rsidP="00312318">
      <w:pPr>
        <w:pStyle w:val="ListParagraph"/>
        <w:numPr>
          <w:ilvl w:val="0"/>
          <w:numId w:val="29"/>
        </w:numPr>
        <w:rPr>
          <w:noProof/>
        </w:rPr>
      </w:pPr>
      <w:r>
        <w:rPr>
          <w:noProof/>
        </w:rPr>
        <w:t>Confirmation that the ratepayer is currently unemployed, stood down</w:t>
      </w:r>
      <w:r w:rsidR="000A1BCF">
        <w:rPr>
          <w:noProof/>
        </w:rPr>
        <w:t>, working significanlty reduced hours or receiving government assistance related to a scheme to support employees.</w:t>
      </w:r>
    </w:p>
    <w:p w14:paraId="574E5DF4" w14:textId="5AB9D6EA" w:rsidR="000A1BCF" w:rsidRDefault="000A1BCF" w:rsidP="00312318">
      <w:pPr>
        <w:pStyle w:val="ListParagraph"/>
        <w:numPr>
          <w:ilvl w:val="0"/>
          <w:numId w:val="29"/>
        </w:numPr>
        <w:rPr>
          <w:noProof/>
        </w:rPr>
      </w:pPr>
      <w:r>
        <w:rPr>
          <w:noProof/>
        </w:rPr>
        <w:t>Evidence of personal circumstances unrelated to employment (</w:t>
      </w:r>
      <w:r w:rsidR="003C12EF" w:rsidRPr="003C12EF">
        <w:rPr>
          <w:noProof/>
        </w:rPr>
        <w:t>family tragedy</w:t>
      </w:r>
      <w:r w:rsidR="003C12EF">
        <w:rPr>
          <w:noProof/>
        </w:rPr>
        <w:t>, serious</w:t>
      </w:r>
      <w:r>
        <w:rPr>
          <w:noProof/>
        </w:rPr>
        <w:t xml:space="preserve"> illness, domestic violence, </w:t>
      </w:r>
      <w:r w:rsidR="003C12EF">
        <w:rPr>
          <w:noProof/>
        </w:rPr>
        <w:t>or other serious and difficult unplanned circumstances</w:t>
      </w:r>
      <w:r>
        <w:rPr>
          <w:noProof/>
        </w:rPr>
        <w:t>) that has impacted the applicant</w:t>
      </w:r>
      <w:r w:rsidR="001E266E">
        <w:rPr>
          <w:noProof/>
        </w:rPr>
        <w:t>’</w:t>
      </w:r>
      <w:r>
        <w:rPr>
          <w:noProof/>
        </w:rPr>
        <w:t xml:space="preserve">s ability to pay their rates </w:t>
      </w:r>
      <w:r w:rsidR="003C12EF">
        <w:rPr>
          <w:noProof/>
        </w:rPr>
        <w:t>and charges.</w:t>
      </w:r>
    </w:p>
    <w:p w14:paraId="3351E306" w14:textId="75DED7A7" w:rsidR="000A1BCF" w:rsidRDefault="000A1BCF" w:rsidP="00312318">
      <w:pPr>
        <w:pStyle w:val="ListParagraph"/>
        <w:numPr>
          <w:ilvl w:val="0"/>
          <w:numId w:val="29"/>
        </w:numPr>
        <w:rPr>
          <w:noProof/>
        </w:rPr>
      </w:pPr>
      <w:r>
        <w:rPr>
          <w:noProof/>
        </w:rPr>
        <w:t>A current statement of assets and liabilities, including cash resources (or similar) available to meet ongoing living expenses.</w:t>
      </w:r>
      <w:r w:rsidR="000E0A59">
        <w:rPr>
          <w:noProof/>
        </w:rPr>
        <w:t xml:space="preserve"> This may include related entities </w:t>
      </w:r>
      <w:r w:rsidR="00B31DAA">
        <w:rPr>
          <w:noProof/>
        </w:rPr>
        <w:t>of the ratepayer.</w:t>
      </w:r>
    </w:p>
    <w:p w14:paraId="53F46965" w14:textId="7997A940" w:rsidR="002F0EE5" w:rsidRDefault="002F0EE5" w:rsidP="00312318">
      <w:pPr>
        <w:pStyle w:val="ListParagraph"/>
        <w:numPr>
          <w:ilvl w:val="0"/>
          <w:numId w:val="29"/>
        </w:numPr>
        <w:rPr>
          <w:noProof/>
        </w:rPr>
      </w:pPr>
      <w:r>
        <w:rPr>
          <w:noProof/>
        </w:rPr>
        <w:t xml:space="preserve">Copies of </w:t>
      </w:r>
      <w:r w:rsidR="006C7E28">
        <w:rPr>
          <w:noProof/>
        </w:rPr>
        <w:t xml:space="preserve">ratepayer’s </w:t>
      </w:r>
      <w:r>
        <w:rPr>
          <w:noProof/>
        </w:rPr>
        <w:t>tax returns for the last 3 years.</w:t>
      </w:r>
    </w:p>
    <w:p w14:paraId="5648F48A" w14:textId="2E1BB26B" w:rsidR="000A1BCF" w:rsidRDefault="000A1BCF" w:rsidP="00312318">
      <w:pPr>
        <w:pStyle w:val="ListParagraph"/>
        <w:numPr>
          <w:ilvl w:val="0"/>
          <w:numId w:val="29"/>
        </w:numPr>
        <w:rPr>
          <w:noProof/>
        </w:rPr>
      </w:pPr>
      <w:r>
        <w:rPr>
          <w:noProof/>
        </w:rPr>
        <w:t>Details of any dependents.</w:t>
      </w:r>
    </w:p>
    <w:p w14:paraId="17D56C16" w14:textId="27820FF1" w:rsidR="00E5761F" w:rsidRDefault="00A3767C" w:rsidP="00B80774">
      <w:pPr>
        <w:ind w:left="567"/>
        <w:rPr>
          <w:noProof/>
        </w:rPr>
      </w:pPr>
      <w:bookmarkStart w:id="28" w:name="_Hlk30586667"/>
      <w:bookmarkStart w:id="29" w:name="_Hlk30700511"/>
      <w:bookmarkEnd w:id="11"/>
      <w:r>
        <w:rPr>
          <w:noProof/>
        </w:rPr>
        <w:t xml:space="preserve">The amount of information requested </w:t>
      </w:r>
      <w:r w:rsidR="006A405A">
        <w:rPr>
          <w:noProof/>
        </w:rPr>
        <w:t xml:space="preserve">will depend on the type and level of support being requested and individual circumstances. Lower levels of information will be required for payment plans versus waivers </w:t>
      </w:r>
      <w:r w:rsidR="003D2F70">
        <w:rPr>
          <w:noProof/>
        </w:rPr>
        <w:t xml:space="preserve">or where </w:t>
      </w:r>
      <w:r w:rsidR="00474843">
        <w:rPr>
          <w:noProof/>
        </w:rPr>
        <w:t xml:space="preserve">evidence of hardship is proven </w:t>
      </w:r>
      <w:r w:rsidR="001937F0">
        <w:rPr>
          <w:noProof/>
        </w:rPr>
        <w:t>through receipt of support for ot</w:t>
      </w:r>
      <w:r w:rsidR="00191D10">
        <w:rPr>
          <w:noProof/>
        </w:rPr>
        <w:t xml:space="preserve">her layers of Government. </w:t>
      </w:r>
      <w:r w:rsidR="00E5761F">
        <w:rPr>
          <w:noProof/>
        </w:rPr>
        <w:br w:type="page"/>
      </w:r>
    </w:p>
    <w:p w14:paraId="64A8CB32" w14:textId="61B42E34" w:rsidR="00123008" w:rsidRDefault="00D5690C" w:rsidP="00043D39">
      <w:pPr>
        <w:pStyle w:val="Heading2"/>
      </w:pPr>
      <w:bookmarkStart w:id="30" w:name="_Toc109222195"/>
      <w:r w:rsidRPr="00097BF0">
        <w:lastRenderedPageBreak/>
        <w:t>L</w:t>
      </w:r>
      <w:r w:rsidR="00626694" w:rsidRPr="00097BF0">
        <w:t>egislation</w:t>
      </w:r>
      <w:bookmarkEnd w:id="30"/>
    </w:p>
    <w:p w14:paraId="43AEF130" w14:textId="34296C91" w:rsidR="00D5690C" w:rsidRPr="00D5690C" w:rsidRDefault="0CDE90D0" w:rsidP="22F32D0C">
      <w:pPr>
        <w:tabs>
          <w:tab w:val="clear" w:pos="6300"/>
        </w:tabs>
        <w:suppressAutoHyphens w:val="0"/>
        <w:autoSpaceDE w:val="0"/>
        <w:autoSpaceDN w:val="0"/>
        <w:adjustRightInd w:val="0"/>
        <w:spacing w:after="0" w:line="240" w:lineRule="auto"/>
        <w:rPr>
          <w:rFonts w:eastAsiaTheme="minorEastAsia"/>
          <w:color w:val="000000"/>
          <w:lang w:eastAsia="en-US"/>
        </w:rPr>
      </w:pPr>
      <w:r w:rsidRPr="22F32D0C">
        <w:rPr>
          <w:rFonts w:eastAsiaTheme="minorEastAsia"/>
          <w:lang w:eastAsia="en-US"/>
        </w:rPr>
        <w:t xml:space="preserve">Council is empowered to defer or waive rates, charges and interest based on the following legislative provisions of the </w:t>
      </w:r>
      <w:r w:rsidRPr="22F32D0C">
        <w:rPr>
          <w:rFonts w:eastAsiaTheme="minorEastAsia"/>
          <w:i/>
          <w:iCs/>
          <w:lang w:eastAsia="en-US"/>
        </w:rPr>
        <w:t xml:space="preserve">Local Government Act </w:t>
      </w:r>
      <w:r w:rsidR="007D0432">
        <w:rPr>
          <w:rFonts w:eastAsiaTheme="minorEastAsia"/>
          <w:i/>
          <w:iCs/>
          <w:lang w:eastAsia="en-US"/>
        </w:rPr>
        <w:t>1989</w:t>
      </w:r>
      <w:r w:rsidR="085FA5FA" w:rsidRPr="22F32D0C">
        <w:rPr>
          <w:rFonts w:eastAsiaTheme="minorEastAsia"/>
          <w:i/>
          <w:iCs/>
          <w:lang w:eastAsia="en-US"/>
        </w:rPr>
        <w:t>.</w:t>
      </w:r>
    </w:p>
    <w:p w14:paraId="29679C06" w14:textId="77777777" w:rsidR="00D5690C" w:rsidRPr="00D5690C" w:rsidRDefault="00D5690C" w:rsidP="00DD4325">
      <w:pPr>
        <w:numPr>
          <w:ilvl w:val="1"/>
          <w:numId w:val="10"/>
        </w:numPr>
        <w:tabs>
          <w:tab w:val="clear" w:pos="-3060"/>
          <w:tab w:val="clear" w:pos="-2340"/>
          <w:tab w:val="clear" w:pos="6300"/>
        </w:tabs>
        <w:suppressAutoHyphens w:val="0"/>
        <w:autoSpaceDE w:val="0"/>
        <w:autoSpaceDN w:val="0"/>
        <w:adjustRightInd w:val="0"/>
        <w:spacing w:after="0" w:line="240" w:lineRule="auto"/>
        <w:jc w:val="both"/>
        <w:rPr>
          <w:rFonts w:eastAsiaTheme="minorHAnsi"/>
          <w:color w:val="000000"/>
          <w:sz w:val="20"/>
          <w:szCs w:val="20"/>
          <w:lang w:eastAsia="en-US"/>
        </w:rPr>
      </w:pPr>
    </w:p>
    <w:p w14:paraId="06D96701" w14:textId="0CAAFE46" w:rsidR="00D5690C" w:rsidRPr="00D5690C" w:rsidRDefault="0CDE90D0" w:rsidP="22F32D0C">
      <w:pPr>
        <w:tabs>
          <w:tab w:val="clear" w:pos="6300"/>
        </w:tabs>
        <w:suppressAutoHyphens w:val="0"/>
        <w:autoSpaceDE w:val="0"/>
        <w:autoSpaceDN w:val="0"/>
        <w:adjustRightInd w:val="0"/>
        <w:spacing w:after="0" w:line="240" w:lineRule="auto"/>
        <w:rPr>
          <w:b/>
          <w:bCs/>
          <w:sz w:val="28"/>
          <w:szCs w:val="28"/>
        </w:rPr>
      </w:pPr>
      <w:r w:rsidRPr="00C527EC">
        <w:rPr>
          <w:b/>
          <w:bCs/>
          <w:sz w:val="28"/>
          <w:szCs w:val="28"/>
        </w:rPr>
        <w:t>Section 170 (Deferred Payment)</w:t>
      </w:r>
      <w:r w:rsidRPr="22F32D0C">
        <w:rPr>
          <w:b/>
          <w:bCs/>
          <w:sz w:val="28"/>
          <w:szCs w:val="28"/>
        </w:rPr>
        <w:t xml:space="preserve"> </w:t>
      </w:r>
    </w:p>
    <w:p w14:paraId="5D513627" w14:textId="77777777" w:rsidR="00D5690C" w:rsidRPr="00D5690C" w:rsidRDefault="00D5690C" w:rsidP="00D5690C">
      <w:pPr>
        <w:tabs>
          <w:tab w:val="clear" w:pos="-3060"/>
          <w:tab w:val="clear" w:pos="-2340"/>
          <w:tab w:val="clear" w:pos="6300"/>
        </w:tabs>
        <w:suppressAutoHyphens w:val="0"/>
        <w:autoSpaceDE w:val="0"/>
        <w:autoSpaceDN w:val="0"/>
        <w:adjustRightInd w:val="0"/>
        <w:spacing w:after="0" w:line="240" w:lineRule="auto"/>
        <w:rPr>
          <w:rFonts w:eastAsiaTheme="minorHAnsi"/>
          <w:color w:val="000000"/>
          <w:lang w:eastAsia="en-US"/>
        </w:rPr>
      </w:pPr>
    </w:p>
    <w:p w14:paraId="0F975721" w14:textId="77777777" w:rsidR="00D5690C" w:rsidRPr="00D5690C" w:rsidRDefault="00D5690C" w:rsidP="004E6E99">
      <w:pPr>
        <w:tabs>
          <w:tab w:val="clear" w:pos="-3060"/>
          <w:tab w:val="clear" w:pos="-2340"/>
          <w:tab w:val="clear" w:pos="6300"/>
        </w:tabs>
        <w:suppressAutoHyphens w:val="0"/>
        <w:autoSpaceDE w:val="0"/>
        <w:autoSpaceDN w:val="0"/>
        <w:adjustRightInd w:val="0"/>
        <w:spacing w:after="0" w:line="240" w:lineRule="auto"/>
        <w:jc w:val="both"/>
        <w:rPr>
          <w:rFonts w:eastAsiaTheme="minorHAnsi"/>
          <w:color w:val="000000"/>
          <w:sz w:val="20"/>
          <w:szCs w:val="20"/>
          <w:lang w:eastAsia="en-US"/>
        </w:rPr>
      </w:pPr>
      <w:r w:rsidRPr="00D5690C">
        <w:rPr>
          <w:rFonts w:eastAsiaTheme="minorHAnsi"/>
          <w:i/>
          <w:iCs/>
          <w:color w:val="000000"/>
          <w:sz w:val="20"/>
          <w:szCs w:val="20"/>
          <w:lang w:eastAsia="en-US"/>
        </w:rPr>
        <w:t xml:space="preserve">“A Council may defer in whole or in part the payment by a person of any rate or charge which is due and payable for a specified period and subject to any conditions determined by the Council if it considers that an application by that person shows that the payment would cause hardship to the person.” </w:t>
      </w:r>
    </w:p>
    <w:p w14:paraId="3BF6421D" w14:textId="77777777" w:rsidR="00D5690C" w:rsidRPr="00D5690C" w:rsidRDefault="00D5690C" w:rsidP="00DD4325">
      <w:pPr>
        <w:numPr>
          <w:ilvl w:val="1"/>
          <w:numId w:val="10"/>
        </w:numPr>
        <w:tabs>
          <w:tab w:val="clear" w:pos="-3060"/>
          <w:tab w:val="clear" w:pos="-2340"/>
          <w:tab w:val="clear" w:pos="6300"/>
        </w:tabs>
        <w:suppressAutoHyphens w:val="0"/>
        <w:autoSpaceDE w:val="0"/>
        <w:autoSpaceDN w:val="0"/>
        <w:adjustRightInd w:val="0"/>
        <w:spacing w:after="0" w:line="240" w:lineRule="auto"/>
        <w:jc w:val="both"/>
        <w:rPr>
          <w:rFonts w:eastAsiaTheme="minorHAnsi"/>
          <w:color w:val="000000"/>
          <w:sz w:val="20"/>
          <w:szCs w:val="20"/>
          <w:lang w:eastAsia="en-US"/>
        </w:rPr>
      </w:pPr>
    </w:p>
    <w:p w14:paraId="7153240E" w14:textId="16E96E97" w:rsidR="00D5690C" w:rsidRPr="00D5690C" w:rsidRDefault="0CDE90D0" w:rsidP="22F32D0C">
      <w:pPr>
        <w:tabs>
          <w:tab w:val="clear" w:pos="6300"/>
        </w:tabs>
        <w:suppressAutoHyphens w:val="0"/>
        <w:autoSpaceDE w:val="0"/>
        <w:autoSpaceDN w:val="0"/>
        <w:adjustRightInd w:val="0"/>
        <w:spacing w:after="0" w:line="240" w:lineRule="auto"/>
        <w:rPr>
          <w:b/>
          <w:bCs/>
          <w:sz w:val="28"/>
          <w:szCs w:val="28"/>
        </w:rPr>
      </w:pPr>
      <w:r w:rsidRPr="00C527EC">
        <w:rPr>
          <w:b/>
          <w:bCs/>
          <w:sz w:val="28"/>
          <w:szCs w:val="28"/>
        </w:rPr>
        <w:t>Section 171/171A (Waiver)</w:t>
      </w:r>
      <w:r w:rsidRPr="22F32D0C">
        <w:rPr>
          <w:b/>
          <w:bCs/>
          <w:sz w:val="28"/>
          <w:szCs w:val="28"/>
        </w:rPr>
        <w:t xml:space="preserve"> </w:t>
      </w:r>
    </w:p>
    <w:p w14:paraId="1D9B1EE8" w14:textId="77777777" w:rsidR="00D5690C" w:rsidRPr="00D5690C" w:rsidRDefault="00D5690C" w:rsidP="00D5690C">
      <w:pPr>
        <w:tabs>
          <w:tab w:val="clear" w:pos="-3060"/>
          <w:tab w:val="clear" w:pos="-2340"/>
          <w:tab w:val="clear" w:pos="6300"/>
        </w:tabs>
        <w:suppressAutoHyphens w:val="0"/>
        <w:autoSpaceDE w:val="0"/>
        <w:autoSpaceDN w:val="0"/>
        <w:adjustRightInd w:val="0"/>
        <w:spacing w:after="0" w:line="240" w:lineRule="auto"/>
        <w:rPr>
          <w:rFonts w:eastAsiaTheme="minorHAnsi"/>
          <w:color w:val="000000"/>
          <w:lang w:eastAsia="en-US"/>
        </w:rPr>
      </w:pPr>
    </w:p>
    <w:p w14:paraId="0E2C7DF2" w14:textId="77777777" w:rsidR="00D33B48" w:rsidRDefault="00D5690C" w:rsidP="00D02A8B">
      <w:pPr>
        <w:rPr>
          <w:rFonts w:eastAsiaTheme="minorHAnsi"/>
          <w:i/>
          <w:iCs/>
          <w:color w:val="000000"/>
          <w:sz w:val="20"/>
          <w:szCs w:val="20"/>
          <w:lang w:eastAsia="en-US"/>
        </w:rPr>
      </w:pPr>
      <w:r w:rsidRPr="00D5690C">
        <w:rPr>
          <w:rFonts w:eastAsiaTheme="minorHAnsi"/>
          <w:i/>
          <w:iCs/>
          <w:color w:val="000000"/>
          <w:sz w:val="20"/>
          <w:szCs w:val="20"/>
          <w:lang w:eastAsia="en-US"/>
        </w:rPr>
        <w:t xml:space="preserve">"Council may waive the whole or part of any rate or charge or interest in relation to </w:t>
      </w:r>
    </w:p>
    <w:p w14:paraId="7EC4E58D" w14:textId="77ADACC7" w:rsidR="00D33B48" w:rsidRPr="00B80774" w:rsidRDefault="00D33B48" w:rsidP="00B80774">
      <w:pPr>
        <w:pStyle w:val="ListParagraph"/>
        <w:numPr>
          <w:ilvl w:val="0"/>
          <w:numId w:val="36"/>
        </w:numPr>
        <w:rPr>
          <w:rFonts w:eastAsiaTheme="minorHAnsi"/>
          <w:i/>
          <w:iCs/>
          <w:color w:val="000000"/>
          <w:sz w:val="20"/>
          <w:szCs w:val="20"/>
          <w:lang w:eastAsia="en-US"/>
        </w:rPr>
      </w:pPr>
      <w:r w:rsidRPr="00B80774">
        <w:rPr>
          <w:rFonts w:eastAsiaTheme="minorHAnsi"/>
          <w:i/>
          <w:iCs/>
          <w:color w:val="000000"/>
          <w:sz w:val="20"/>
          <w:szCs w:val="20"/>
          <w:lang w:eastAsia="en-US"/>
        </w:rPr>
        <w:t>an eligible recipient under subsection (4)</w:t>
      </w:r>
    </w:p>
    <w:p w14:paraId="62FD5A75" w14:textId="0D1E01CA" w:rsidR="00D5690C" w:rsidRPr="00B80774" w:rsidRDefault="00D5690C" w:rsidP="00B80774">
      <w:pPr>
        <w:pStyle w:val="ListParagraph"/>
        <w:numPr>
          <w:ilvl w:val="0"/>
          <w:numId w:val="36"/>
        </w:numPr>
        <w:rPr>
          <w:rFonts w:eastAsiaTheme="minorHAnsi"/>
          <w:i/>
          <w:iCs/>
          <w:color w:val="000000"/>
          <w:sz w:val="20"/>
          <w:szCs w:val="20"/>
          <w:lang w:eastAsia="en-US"/>
        </w:rPr>
      </w:pPr>
      <w:r w:rsidRPr="00B80774">
        <w:rPr>
          <w:rFonts w:eastAsiaTheme="minorHAnsi"/>
          <w:i/>
          <w:iCs/>
          <w:color w:val="000000"/>
          <w:sz w:val="20"/>
          <w:szCs w:val="20"/>
          <w:lang w:eastAsia="en-US"/>
        </w:rPr>
        <w:t xml:space="preserve">any other class of persons determined by Council for the purpose of waiving rates or charges on the grounds of financial hardship." </w:t>
      </w:r>
    </w:p>
    <w:p w14:paraId="322A0DAC" w14:textId="7AB9B840" w:rsidR="0093554A" w:rsidRPr="00D5690C" w:rsidRDefault="0093554A" w:rsidP="0093554A">
      <w:pPr>
        <w:tabs>
          <w:tab w:val="clear" w:pos="6300"/>
        </w:tabs>
        <w:suppressAutoHyphens w:val="0"/>
        <w:autoSpaceDE w:val="0"/>
        <w:autoSpaceDN w:val="0"/>
        <w:adjustRightInd w:val="0"/>
        <w:spacing w:after="0" w:line="240" w:lineRule="auto"/>
        <w:rPr>
          <w:b/>
          <w:bCs/>
          <w:sz w:val="28"/>
          <w:szCs w:val="28"/>
        </w:rPr>
      </w:pPr>
      <w:r w:rsidRPr="00C527EC">
        <w:rPr>
          <w:b/>
          <w:bCs/>
          <w:sz w:val="28"/>
          <w:szCs w:val="28"/>
        </w:rPr>
        <w:t>Section 171</w:t>
      </w:r>
      <w:r>
        <w:rPr>
          <w:b/>
          <w:bCs/>
          <w:sz w:val="28"/>
          <w:szCs w:val="28"/>
        </w:rPr>
        <w:t>B</w:t>
      </w:r>
      <w:r w:rsidRPr="00C527EC">
        <w:rPr>
          <w:b/>
          <w:bCs/>
          <w:sz w:val="28"/>
          <w:szCs w:val="28"/>
        </w:rPr>
        <w:t xml:space="preserve"> (</w:t>
      </w:r>
      <w:r w:rsidR="00CC3024" w:rsidRPr="00CC3024">
        <w:rPr>
          <w:b/>
          <w:bCs/>
          <w:sz w:val="28"/>
          <w:szCs w:val="28"/>
        </w:rPr>
        <w:t>Payment plans for unpaid rates or charges</w:t>
      </w:r>
      <w:r w:rsidRPr="00C527EC">
        <w:rPr>
          <w:b/>
          <w:bCs/>
          <w:sz w:val="28"/>
          <w:szCs w:val="28"/>
        </w:rPr>
        <w:t>)</w:t>
      </w:r>
      <w:r w:rsidRPr="22F32D0C">
        <w:rPr>
          <w:b/>
          <w:bCs/>
          <w:sz w:val="28"/>
          <w:szCs w:val="28"/>
        </w:rPr>
        <w:t xml:space="preserve"> </w:t>
      </w:r>
    </w:p>
    <w:p w14:paraId="125B5488" w14:textId="77777777" w:rsidR="0093554A" w:rsidRPr="00D5690C" w:rsidRDefault="0093554A" w:rsidP="0093554A">
      <w:pPr>
        <w:tabs>
          <w:tab w:val="clear" w:pos="-3060"/>
          <w:tab w:val="clear" w:pos="-2340"/>
          <w:tab w:val="clear" w:pos="6300"/>
        </w:tabs>
        <w:suppressAutoHyphens w:val="0"/>
        <w:autoSpaceDE w:val="0"/>
        <w:autoSpaceDN w:val="0"/>
        <w:adjustRightInd w:val="0"/>
        <w:spacing w:after="0" w:line="240" w:lineRule="auto"/>
        <w:rPr>
          <w:rFonts w:eastAsiaTheme="minorHAnsi"/>
          <w:color w:val="000000"/>
          <w:lang w:eastAsia="en-US"/>
        </w:rPr>
      </w:pPr>
    </w:p>
    <w:p w14:paraId="54C69F1A" w14:textId="51A30AE2" w:rsidR="0093554A" w:rsidRPr="00D5690C" w:rsidRDefault="0093554A" w:rsidP="0093554A">
      <w:pPr>
        <w:rPr>
          <w:rFonts w:eastAsiaTheme="minorHAnsi"/>
          <w:i/>
          <w:iCs/>
          <w:color w:val="000000"/>
          <w:sz w:val="20"/>
          <w:szCs w:val="20"/>
          <w:lang w:eastAsia="en-US"/>
        </w:rPr>
      </w:pPr>
      <w:r w:rsidRPr="00D5690C">
        <w:rPr>
          <w:rFonts w:eastAsiaTheme="minorHAnsi"/>
          <w:i/>
          <w:iCs/>
          <w:color w:val="000000"/>
          <w:sz w:val="20"/>
          <w:szCs w:val="20"/>
          <w:lang w:eastAsia="en-US"/>
        </w:rPr>
        <w:t>"</w:t>
      </w:r>
      <w:r w:rsidR="000C3BA2" w:rsidRPr="000C3BA2">
        <w:t xml:space="preserve"> </w:t>
      </w:r>
      <w:r w:rsidR="000C3BA2" w:rsidRPr="000C3BA2">
        <w:rPr>
          <w:rFonts w:eastAsiaTheme="minorHAnsi"/>
          <w:i/>
          <w:iCs/>
          <w:color w:val="000000"/>
          <w:sz w:val="20"/>
          <w:szCs w:val="20"/>
          <w:lang w:eastAsia="en-US"/>
        </w:rPr>
        <w:t>Council may enter into a plan with the person for the payment of a rate or charge (including interest charged under section 172</w:t>
      </w:r>
      <w:r w:rsidRPr="00D5690C">
        <w:rPr>
          <w:rFonts w:eastAsiaTheme="minorHAnsi"/>
          <w:i/>
          <w:iCs/>
          <w:color w:val="000000"/>
          <w:sz w:val="20"/>
          <w:szCs w:val="20"/>
          <w:lang w:eastAsia="en-US"/>
        </w:rPr>
        <w:t xml:space="preserve">." </w:t>
      </w:r>
    </w:p>
    <w:p w14:paraId="17D86632" w14:textId="52F09A8F" w:rsidR="002538A4" w:rsidRDefault="002538A4">
      <w:pPr>
        <w:tabs>
          <w:tab w:val="clear" w:pos="-3060"/>
          <w:tab w:val="clear" w:pos="-2340"/>
          <w:tab w:val="clear" w:pos="6300"/>
        </w:tabs>
        <w:suppressAutoHyphens w:val="0"/>
        <w:spacing w:after="160" w:line="259" w:lineRule="auto"/>
        <w:rPr>
          <w:rFonts w:eastAsiaTheme="minorHAnsi"/>
          <w:i/>
          <w:iCs/>
          <w:color w:val="000000"/>
          <w:lang w:eastAsia="en-US"/>
        </w:rPr>
      </w:pPr>
    </w:p>
    <w:p w14:paraId="398BC9E8" w14:textId="1A3BFA10" w:rsidR="00A5500E" w:rsidRPr="00D5690C" w:rsidRDefault="00A5500E" w:rsidP="00A5500E">
      <w:pPr>
        <w:tabs>
          <w:tab w:val="clear" w:pos="-3060"/>
          <w:tab w:val="clear" w:pos="-2340"/>
          <w:tab w:val="clear" w:pos="6300"/>
        </w:tabs>
        <w:suppressAutoHyphens w:val="0"/>
        <w:autoSpaceDE w:val="0"/>
        <w:autoSpaceDN w:val="0"/>
        <w:adjustRightInd w:val="0"/>
        <w:spacing w:after="0" w:line="240" w:lineRule="auto"/>
        <w:rPr>
          <w:b/>
          <w:bCs/>
          <w:sz w:val="28"/>
          <w:szCs w:val="28"/>
        </w:rPr>
      </w:pPr>
      <w:r>
        <w:rPr>
          <w:b/>
          <w:bCs/>
          <w:sz w:val="28"/>
          <w:szCs w:val="28"/>
        </w:rPr>
        <w:t xml:space="preserve">Other Relevant </w:t>
      </w:r>
      <w:r w:rsidR="001779CC">
        <w:rPr>
          <w:b/>
          <w:bCs/>
          <w:sz w:val="28"/>
          <w:szCs w:val="28"/>
        </w:rPr>
        <w:t>Regulation</w:t>
      </w:r>
      <w:r>
        <w:rPr>
          <w:b/>
          <w:bCs/>
          <w:sz w:val="28"/>
          <w:szCs w:val="28"/>
        </w:rPr>
        <w:t>/Legislation</w:t>
      </w:r>
      <w:r w:rsidR="00B838FC">
        <w:rPr>
          <w:b/>
          <w:bCs/>
          <w:sz w:val="28"/>
          <w:szCs w:val="28"/>
        </w:rPr>
        <w:t>/Documents</w:t>
      </w:r>
    </w:p>
    <w:p w14:paraId="3BE31B6E" w14:textId="6B7B076D" w:rsidR="00D5690C" w:rsidRDefault="00D5690C" w:rsidP="00D5690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4E4BE2" w:rsidRPr="004E4BE2" w14:paraId="70E16D3B" w14:textId="77777777" w:rsidTr="004E4BE2">
        <w:tc>
          <w:tcPr>
            <w:tcW w:w="4743" w:type="dxa"/>
          </w:tcPr>
          <w:bookmarkEnd w:id="28"/>
          <w:p w14:paraId="0D2698DA" w14:textId="1BA7BFD0" w:rsidR="004E4BE2" w:rsidRPr="004E4BE2" w:rsidRDefault="004E4BE2" w:rsidP="00660AC8">
            <w:pPr>
              <w:pStyle w:val="NormalBullets"/>
              <w:numPr>
                <w:ilvl w:val="0"/>
                <w:numId w:val="0"/>
              </w:numPr>
              <w:rPr>
                <w:i/>
                <w:iCs/>
              </w:rPr>
            </w:pPr>
            <w:r w:rsidRPr="004E4BE2">
              <w:rPr>
                <w:i/>
                <w:iCs/>
              </w:rPr>
              <w:t>Council Plan &amp; Budget</w:t>
            </w:r>
            <w:r w:rsidR="009B4C54">
              <w:rPr>
                <w:i/>
                <w:iCs/>
              </w:rPr>
              <w:t xml:space="preserve"> 2021-31</w:t>
            </w:r>
          </w:p>
        </w:tc>
        <w:tc>
          <w:tcPr>
            <w:tcW w:w="4743" w:type="dxa"/>
          </w:tcPr>
          <w:p w14:paraId="1CC29BD8" w14:textId="77777777" w:rsidR="004E4BE2" w:rsidRPr="004E4BE2" w:rsidRDefault="004E4BE2" w:rsidP="00660AC8">
            <w:pPr>
              <w:pStyle w:val="NormalBullets"/>
              <w:numPr>
                <w:ilvl w:val="0"/>
                <w:numId w:val="0"/>
              </w:numPr>
              <w:rPr>
                <w:i/>
                <w:iCs/>
              </w:rPr>
            </w:pPr>
            <w:r w:rsidRPr="004E4BE2">
              <w:rPr>
                <w:i/>
                <w:iCs/>
              </w:rPr>
              <w:t xml:space="preserve">Council Rating Strategy </w:t>
            </w:r>
          </w:p>
        </w:tc>
      </w:tr>
      <w:tr w:rsidR="004E4BE2" w:rsidRPr="004E4BE2" w14:paraId="7AB05152" w14:textId="77777777" w:rsidTr="004E4BE2">
        <w:tc>
          <w:tcPr>
            <w:tcW w:w="4743" w:type="dxa"/>
          </w:tcPr>
          <w:p w14:paraId="13286061" w14:textId="3436D04B" w:rsidR="004E4BE2" w:rsidRPr="004E4BE2" w:rsidRDefault="004E4BE2" w:rsidP="00660AC8">
            <w:pPr>
              <w:pStyle w:val="NormalBullets"/>
              <w:numPr>
                <w:ilvl w:val="0"/>
                <w:numId w:val="0"/>
              </w:numPr>
              <w:rPr>
                <w:i/>
                <w:iCs/>
              </w:rPr>
            </w:pPr>
            <w:r w:rsidRPr="004E4BE2">
              <w:rPr>
                <w:i/>
                <w:iCs/>
              </w:rPr>
              <w:t xml:space="preserve">Local Government Act </w:t>
            </w:r>
            <w:r w:rsidR="007D42D9">
              <w:rPr>
                <w:i/>
                <w:iCs/>
              </w:rPr>
              <w:t>1989</w:t>
            </w:r>
          </w:p>
        </w:tc>
        <w:tc>
          <w:tcPr>
            <w:tcW w:w="4743" w:type="dxa"/>
          </w:tcPr>
          <w:p w14:paraId="0F062B1B" w14:textId="77777777" w:rsidR="004E4BE2" w:rsidRPr="004E4BE2" w:rsidRDefault="004E4BE2" w:rsidP="00660AC8">
            <w:pPr>
              <w:pStyle w:val="NormalBullets"/>
              <w:numPr>
                <w:ilvl w:val="0"/>
                <w:numId w:val="0"/>
              </w:numPr>
              <w:rPr>
                <w:i/>
                <w:iCs/>
              </w:rPr>
            </w:pPr>
            <w:r w:rsidRPr="004E4BE2">
              <w:rPr>
                <w:i/>
                <w:iCs/>
              </w:rPr>
              <w:t xml:space="preserve">Valuation of Land Act 1960 </w:t>
            </w:r>
          </w:p>
        </w:tc>
      </w:tr>
      <w:tr w:rsidR="00B31DAA" w:rsidRPr="004E4BE2" w14:paraId="6CE3C7D1" w14:textId="77777777" w:rsidTr="00B80774">
        <w:trPr>
          <w:trHeight w:val="958"/>
        </w:trPr>
        <w:tc>
          <w:tcPr>
            <w:tcW w:w="4743" w:type="dxa"/>
          </w:tcPr>
          <w:p w14:paraId="592C9E90" w14:textId="73663344" w:rsidR="00B31DAA" w:rsidRPr="004E4BE2" w:rsidRDefault="00B31DAA">
            <w:pPr>
              <w:pStyle w:val="NormalBullets"/>
              <w:numPr>
                <w:ilvl w:val="0"/>
                <w:numId w:val="0"/>
              </w:numPr>
              <w:rPr>
                <w:i/>
                <w:iCs/>
              </w:rPr>
            </w:pPr>
            <w:r w:rsidRPr="00B31DAA">
              <w:rPr>
                <w:i/>
                <w:iCs/>
              </w:rPr>
              <w:t>Local Government Legislation Amendment (Rating and Other Matters) Bill 2022</w:t>
            </w:r>
          </w:p>
        </w:tc>
        <w:tc>
          <w:tcPr>
            <w:tcW w:w="4743" w:type="dxa"/>
          </w:tcPr>
          <w:p w14:paraId="1FCBEA2F" w14:textId="32C9B74F" w:rsidR="00B31DAA" w:rsidRPr="004E4BE2" w:rsidRDefault="00B31DAA" w:rsidP="00B31DAA">
            <w:pPr>
              <w:pStyle w:val="NormalBullets"/>
              <w:numPr>
                <w:ilvl w:val="0"/>
                <w:numId w:val="0"/>
              </w:numPr>
              <w:rPr>
                <w:i/>
                <w:iCs/>
              </w:rPr>
            </w:pPr>
            <w:r w:rsidRPr="004E4BE2">
              <w:rPr>
                <w:i/>
                <w:iCs/>
              </w:rPr>
              <w:t xml:space="preserve">Fire Services Property Levy Act 2012 </w:t>
            </w:r>
          </w:p>
        </w:tc>
      </w:tr>
      <w:tr w:rsidR="00B31DAA" w:rsidRPr="004E4BE2" w14:paraId="753269F7" w14:textId="77777777" w:rsidTr="004E4BE2">
        <w:tc>
          <w:tcPr>
            <w:tcW w:w="4743" w:type="dxa"/>
          </w:tcPr>
          <w:p w14:paraId="79758659" w14:textId="7F8A120F" w:rsidR="00B31DAA" w:rsidRPr="004E4BE2" w:rsidRDefault="00B31DAA" w:rsidP="00B31DAA">
            <w:pPr>
              <w:pStyle w:val="NormalBullets"/>
              <w:numPr>
                <w:ilvl w:val="0"/>
                <w:numId w:val="0"/>
              </w:numPr>
              <w:rPr>
                <w:i/>
                <w:iCs/>
              </w:rPr>
            </w:pPr>
            <w:r w:rsidRPr="004E4BE2">
              <w:rPr>
                <w:i/>
                <w:iCs/>
              </w:rPr>
              <w:t>State Concessions Act 2004</w:t>
            </w:r>
          </w:p>
        </w:tc>
        <w:tc>
          <w:tcPr>
            <w:tcW w:w="4743" w:type="dxa"/>
          </w:tcPr>
          <w:p w14:paraId="2CAFF40D" w14:textId="77777777" w:rsidR="00B31DAA" w:rsidRPr="004E4BE2" w:rsidRDefault="00B31DAA" w:rsidP="00B31DAA">
            <w:pPr>
              <w:pStyle w:val="NormalBullets"/>
              <w:numPr>
                <w:ilvl w:val="0"/>
                <w:numId w:val="0"/>
              </w:numPr>
              <w:rPr>
                <w:i/>
                <w:iCs/>
              </w:rPr>
            </w:pPr>
            <w:r w:rsidRPr="004E4BE2">
              <w:rPr>
                <w:i/>
                <w:iCs/>
              </w:rPr>
              <w:t>Privacy and Data Protection Act 2014</w:t>
            </w:r>
          </w:p>
        </w:tc>
      </w:tr>
      <w:tr w:rsidR="00B31DAA" w:rsidRPr="0051237A" w14:paraId="6C941C4F" w14:textId="77777777" w:rsidTr="004E4BE2">
        <w:tc>
          <w:tcPr>
            <w:tcW w:w="4743" w:type="dxa"/>
          </w:tcPr>
          <w:p w14:paraId="2A18215E" w14:textId="77777777" w:rsidR="00B31DAA" w:rsidRPr="0051237A" w:rsidRDefault="00B31DAA" w:rsidP="00B31DAA">
            <w:pPr>
              <w:pStyle w:val="NormalBullets"/>
              <w:numPr>
                <w:ilvl w:val="0"/>
                <w:numId w:val="0"/>
              </w:numPr>
              <w:rPr>
                <w:i/>
                <w:iCs/>
              </w:rPr>
            </w:pPr>
            <w:r w:rsidRPr="004E4BE2">
              <w:rPr>
                <w:i/>
                <w:iCs/>
              </w:rPr>
              <w:t>Victorian Charter of Human Rights and Responsibilities Act 2006 (the Charter Act)</w:t>
            </w:r>
          </w:p>
        </w:tc>
        <w:tc>
          <w:tcPr>
            <w:tcW w:w="4743" w:type="dxa"/>
          </w:tcPr>
          <w:p w14:paraId="7AC4D7B4" w14:textId="7EE388F9" w:rsidR="00B31DAA" w:rsidRPr="0051237A" w:rsidRDefault="00B31DAA" w:rsidP="00B31DAA">
            <w:pPr>
              <w:pStyle w:val="NormalBullets"/>
              <w:numPr>
                <w:ilvl w:val="0"/>
                <w:numId w:val="0"/>
              </w:numPr>
              <w:rPr>
                <w:i/>
                <w:iCs/>
              </w:rPr>
            </w:pPr>
            <w:r w:rsidRPr="00B838FC">
              <w:rPr>
                <w:i/>
                <w:iCs/>
              </w:rPr>
              <w:t>https://services.dffh.vic.gov.au/utility-relief-grant-scheme</w:t>
            </w:r>
          </w:p>
        </w:tc>
      </w:tr>
      <w:tr w:rsidR="00B31DAA" w:rsidRPr="0051237A" w14:paraId="713A968A" w14:textId="77777777" w:rsidTr="004E4BE2">
        <w:tc>
          <w:tcPr>
            <w:tcW w:w="4743" w:type="dxa"/>
          </w:tcPr>
          <w:p w14:paraId="2FC93C38" w14:textId="680537CD" w:rsidR="00B31DAA" w:rsidRPr="004E4BE2" w:rsidRDefault="00B31DAA" w:rsidP="00B31DAA">
            <w:pPr>
              <w:pStyle w:val="NormalBullets"/>
              <w:numPr>
                <w:ilvl w:val="0"/>
                <w:numId w:val="0"/>
              </w:numPr>
              <w:rPr>
                <w:i/>
                <w:iCs/>
              </w:rPr>
            </w:pPr>
            <w:r w:rsidRPr="003C2E9D">
              <w:rPr>
                <w:i/>
                <w:iCs/>
              </w:rPr>
              <w:t>https://www.ombudsman.vic.gov.au/our-impact/news/ombudsman-urges-greater-protection-for-ratepayers-in-financial-hardship/</w:t>
            </w:r>
          </w:p>
        </w:tc>
        <w:tc>
          <w:tcPr>
            <w:tcW w:w="4743" w:type="dxa"/>
          </w:tcPr>
          <w:p w14:paraId="5617FC65" w14:textId="6EE3CAC6" w:rsidR="00B31DAA" w:rsidRPr="00B838FC" w:rsidRDefault="00B31DAA" w:rsidP="00B31DAA">
            <w:pPr>
              <w:pStyle w:val="NormalBullets"/>
              <w:numPr>
                <w:ilvl w:val="0"/>
                <w:numId w:val="0"/>
              </w:numPr>
              <w:rPr>
                <w:i/>
                <w:iCs/>
              </w:rPr>
            </w:pPr>
            <w:r>
              <w:rPr>
                <w:rFonts w:ascii="Helvetica" w:eastAsia="Times New Roman" w:hAnsi="Helvetica"/>
                <w:color w:val="202020"/>
                <w:sz w:val="24"/>
                <w:szCs w:val="24"/>
              </w:rPr>
              <w:br/>
            </w:r>
          </w:p>
        </w:tc>
      </w:tr>
    </w:tbl>
    <w:p w14:paraId="6F55DB50" w14:textId="77777777" w:rsidR="00FD40E1" w:rsidRPr="005F5E2E" w:rsidRDefault="00FD40E1" w:rsidP="00CA7F2F">
      <w:pPr>
        <w:tabs>
          <w:tab w:val="clear" w:pos="-3060"/>
          <w:tab w:val="clear" w:pos="-2340"/>
          <w:tab w:val="clear" w:pos="6300"/>
        </w:tabs>
        <w:suppressAutoHyphens w:val="0"/>
        <w:autoSpaceDE w:val="0"/>
        <w:autoSpaceDN w:val="0"/>
        <w:adjustRightInd w:val="0"/>
        <w:spacing w:after="0" w:line="240" w:lineRule="auto"/>
        <w:rPr>
          <w:rFonts w:eastAsiaTheme="minorHAnsi"/>
          <w:color w:val="000000"/>
          <w:lang w:eastAsia="en-US"/>
        </w:rPr>
      </w:pPr>
      <w:bookmarkStart w:id="31" w:name="_Hlk27729870"/>
      <w:bookmarkStart w:id="32" w:name="_Hlk27729589"/>
      <w:r>
        <w:br w:type="page"/>
      </w:r>
    </w:p>
    <w:p w14:paraId="7ADD39CC" w14:textId="54C39C73" w:rsidR="00014DE7" w:rsidRPr="00097BF0" w:rsidRDefault="00014DE7" w:rsidP="00043D39">
      <w:pPr>
        <w:pStyle w:val="Heading2"/>
      </w:pPr>
      <w:bookmarkStart w:id="33" w:name="_Toc109222196"/>
      <w:r>
        <w:lastRenderedPageBreak/>
        <w:t xml:space="preserve">Annexure 1 - </w:t>
      </w:r>
      <w:r w:rsidRPr="00097BF0">
        <w:t>Definitions</w:t>
      </w:r>
      <w:bookmarkEnd w:id="33"/>
    </w:p>
    <w:p w14:paraId="13FF3DE0" w14:textId="1B99EE28" w:rsidR="00014DE7" w:rsidRDefault="00014DE7" w:rsidP="00014DE7">
      <w:pPr>
        <w:pStyle w:val="Caption"/>
        <w:keepNext/>
      </w:pPr>
      <w:bookmarkStart w:id="34" w:name="_Toc33790365"/>
      <w:bookmarkStart w:id="35" w:name="_Toc81265223"/>
      <w:bookmarkEnd w:id="31"/>
      <w:r>
        <w:t xml:space="preserve">Table </w:t>
      </w:r>
      <w:r>
        <w:rPr>
          <w:noProof/>
        </w:rPr>
        <w:fldChar w:fldCharType="begin"/>
      </w:r>
      <w:r>
        <w:rPr>
          <w:noProof/>
        </w:rPr>
        <w:instrText xml:space="preserve"> SEQ Table \* ARABIC </w:instrText>
      </w:r>
      <w:r>
        <w:rPr>
          <w:noProof/>
        </w:rPr>
        <w:fldChar w:fldCharType="separate"/>
      </w:r>
      <w:r w:rsidR="00C852C4">
        <w:rPr>
          <w:noProof/>
        </w:rPr>
        <w:t>1</w:t>
      </w:r>
      <w:r>
        <w:rPr>
          <w:noProof/>
        </w:rPr>
        <w:fldChar w:fldCharType="end"/>
      </w:r>
      <w:r>
        <w:t>: Definitions of terms</w:t>
      </w:r>
      <w:bookmarkEnd w:id="34"/>
      <w:bookmarkEnd w:id="35"/>
    </w:p>
    <w:tbl>
      <w:tblPr>
        <w:tblStyle w:val="ListTable2-Accent51"/>
        <w:tblW w:w="5000" w:type="pct"/>
        <w:tblLook w:val="04A0" w:firstRow="1" w:lastRow="0" w:firstColumn="1" w:lastColumn="0" w:noHBand="0" w:noVBand="1"/>
        <w:tblCaption w:val="Defintions of Terms"/>
        <w:tblDescription w:val="Terms and definitions used through this policy document"/>
      </w:tblPr>
      <w:tblGrid>
        <w:gridCol w:w="2019"/>
        <w:gridCol w:w="7477"/>
      </w:tblGrid>
      <w:tr w:rsidR="00014DE7" w:rsidRPr="00A97D26" w14:paraId="7F871080" w14:textId="77777777" w:rsidTr="22F32D0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19" w:type="dxa"/>
            <w:shd w:val="clear" w:color="auto" w:fill="000000" w:themeFill="text1"/>
          </w:tcPr>
          <w:p w14:paraId="41F56A1B" w14:textId="77777777" w:rsidR="00014DE7" w:rsidRPr="00A97D26" w:rsidRDefault="00014DE7" w:rsidP="003E5EA9">
            <w:pPr>
              <w:pStyle w:val="Heading4"/>
              <w:outlineLvl w:val="3"/>
            </w:pPr>
            <w:r w:rsidRPr="00A97D26">
              <w:t>Term</w:t>
            </w:r>
          </w:p>
        </w:tc>
        <w:tc>
          <w:tcPr>
            <w:tcW w:w="7477" w:type="dxa"/>
            <w:shd w:val="clear" w:color="auto" w:fill="000000" w:themeFill="text1"/>
          </w:tcPr>
          <w:p w14:paraId="7EF45C54" w14:textId="77777777" w:rsidR="00014DE7" w:rsidRPr="00A97D26" w:rsidRDefault="00014DE7" w:rsidP="001A74C2">
            <w:pPr>
              <w:pStyle w:val="Heading4"/>
              <w:outlineLvl w:val="3"/>
              <w:cnfStyle w:val="100000000000" w:firstRow="1" w:lastRow="0" w:firstColumn="0" w:lastColumn="0" w:oddVBand="0" w:evenVBand="0" w:oddHBand="0" w:evenHBand="0" w:firstRowFirstColumn="0" w:firstRowLastColumn="0" w:lastRowFirstColumn="0" w:lastRowLastColumn="0"/>
            </w:pPr>
            <w:r w:rsidRPr="00A97D26">
              <w:t xml:space="preserve">Definition </w:t>
            </w:r>
          </w:p>
        </w:tc>
      </w:tr>
      <w:tr w:rsidR="00014DE7" w:rsidRPr="00A97D26" w14:paraId="78BAF856" w14:textId="77777777" w:rsidTr="22F32D0C">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019" w:type="dxa"/>
          </w:tcPr>
          <w:p w14:paraId="7B9106CB" w14:textId="77777777" w:rsidR="00014DE7" w:rsidRPr="00A97D26" w:rsidRDefault="00014DE7" w:rsidP="00660AC8">
            <w:pPr>
              <w:pStyle w:val="Default"/>
              <w:rPr>
                <w:sz w:val="22"/>
                <w:szCs w:val="22"/>
              </w:rPr>
            </w:pPr>
            <w:r w:rsidRPr="00B80774">
              <w:rPr>
                <w:sz w:val="22"/>
                <w:szCs w:val="22"/>
              </w:rPr>
              <w:t>Compassionate Grounds</w:t>
            </w:r>
          </w:p>
        </w:tc>
        <w:tc>
          <w:tcPr>
            <w:tcW w:w="7477" w:type="dxa"/>
          </w:tcPr>
          <w:p w14:paraId="05BE832D" w14:textId="4964F74D" w:rsidR="00014DE7" w:rsidRPr="00B80774" w:rsidRDefault="00014DE7" w:rsidP="00660AC8">
            <w:pPr>
              <w:cnfStyle w:val="000000100000" w:firstRow="0" w:lastRow="0" w:firstColumn="0" w:lastColumn="0" w:oddVBand="0" w:evenVBand="0" w:oddHBand="1" w:evenHBand="0" w:firstRowFirstColumn="0" w:firstRowLastColumn="0" w:lastRowFirstColumn="0" w:lastRowLastColumn="0"/>
            </w:pPr>
            <w:r w:rsidRPr="00B80774">
              <w:t>Means</w:t>
            </w:r>
            <w:r w:rsidR="00596F11" w:rsidRPr="00B80774">
              <w:t xml:space="preserve"> </w:t>
            </w:r>
            <w:r w:rsidRPr="00B80774">
              <w:t>circumstances of a compassionate nature</w:t>
            </w:r>
            <w:r w:rsidR="00596F11" w:rsidRPr="00B80774">
              <w:t xml:space="preserve"> including Financial Hardship, illness or death.</w:t>
            </w:r>
            <w:r w:rsidRPr="00B80774">
              <w:t xml:space="preserve"> </w:t>
            </w:r>
          </w:p>
        </w:tc>
      </w:tr>
      <w:tr w:rsidR="00DD2C21" w:rsidRPr="00A97D26" w14:paraId="638BE2DC" w14:textId="77777777" w:rsidTr="22F32D0C">
        <w:trPr>
          <w:trHeight w:val="469"/>
        </w:trPr>
        <w:tc>
          <w:tcPr>
            <w:cnfStyle w:val="001000000000" w:firstRow="0" w:lastRow="0" w:firstColumn="1" w:lastColumn="0" w:oddVBand="0" w:evenVBand="0" w:oddHBand="0" w:evenHBand="0" w:firstRowFirstColumn="0" w:firstRowLastColumn="0" w:lastRowFirstColumn="0" w:lastRowLastColumn="0"/>
            <w:tcW w:w="2019" w:type="dxa"/>
          </w:tcPr>
          <w:p w14:paraId="0CEF4ED4" w14:textId="3ED93EB3" w:rsidR="00DD2C21" w:rsidRPr="00B80774" w:rsidRDefault="002A26BD" w:rsidP="00DD2C21">
            <w:pPr>
              <w:pStyle w:val="Default"/>
              <w:rPr>
                <w:b w:val="0"/>
                <w:bCs w:val="0"/>
                <w:sz w:val="22"/>
                <w:szCs w:val="22"/>
              </w:rPr>
            </w:pPr>
            <w:r w:rsidRPr="00B80774">
              <w:rPr>
                <w:sz w:val="22"/>
                <w:szCs w:val="22"/>
              </w:rPr>
              <w:t>S</w:t>
            </w:r>
            <w:r w:rsidR="005F6B07">
              <w:rPr>
                <w:sz w:val="22"/>
                <w:szCs w:val="22"/>
              </w:rPr>
              <w:t>evere</w:t>
            </w:r>
            <w:r w:rsidRPr="00B80774">
              <w:rPr>
                <w:sz w:val="22"/>
                <w:szCs w:val="22"/>
              </w:rPr>
              <w:t xml:space="preserve"> </w:t>
            </w:r>
            <w:r w:rsidR="00DD2C21" w:rsidRPr="00B80774">
              <w:rPr>
                <w:sz w:val="22"/>
                <w:szCs w:val="22"/>
              </w:rPr>
              <w:t xml:space="preserve">Financial Hardship </w:t>
            </w:r>
          </w:p>
          <w:p w14:paraId="53AFC520" w14:textId="77777777" w:rsidR="00DD2C21" w:rsidRPr="00A97D26" w:rsidRDefault="00DD2C21" w:rsidP="00DD2C21">
            <w:pPr>
              <w:pStyle w:val="ListParagraph"/>
              <w:ind w:left="360"/>
              <w:rPr>
                <w:b w:val="0"/>
                <w:bCs w:val="0"/>
                <w:highlight w:val="yellow"/>
              </w:rPr>
            </w:pPr>
          </w:p>
        </w:tc>
        <w:tc>
          <w:tcPr>
            <w:tcW w:w="7477" w:type="dxa"/>
          </w:tcPr>
          <w:p w14:paraId="56450709" w14:textId="161447DE" w:rsidR="00660E8E" w:rsidRPr="00B80774" w:rsidRDefault="00DD2C21" w:rsidP="00DD2C21">
            <w:pPr>
              <w:cnfStyle w:val="000000000000" w:firstRow="0" w:lastRow="0" w:firstColumn="0" w:lastColumn="0" w:oddVBand="0" w:evenVBand="0" w:oddHBand="0" w:evenHBand="0" w:firstRowFirstColumn="0" w:firstRowLastColumn="0" w:lastRowFirstColumn="0" w:lastRowLastColumn="0"/>
            </w:pPr>
            <w:r w:rsidRPr="00B80774">
              <w:t xml:space="preserve">An owner of a residential property </w:t>
            </w:r>
            <w:r w:rsidR="00D95CFE" w:rsidRPr="00B80774">
              <w:t xml:space="preserve">or a non-residential property </w:t>
            </w:r>
            <w:r w:rsidRPr="00B80774">
              <w:t xml:space="preserve">may experience </w:t>
            </w:r>
            <w:r w:rsidR="00652F44">
              <w:t>severe</w:t>
            </w:r>
            <w:r w:rsidR="00EC415B">
              <w:t xml:space="preserve"> </w:t>
            </w:r>
            <w:r w:rsidRPr="00B80774">
              <w:t>financial hardship if they</w:t>
            </w:r>
            <w:r w:rsidR="00660E8E" w:rsidRPr="00B80774">
              <w:t>:</w:t>
            </w:r>
          </w:p>
          <w:p w14:paraId="33B93F48" w14:textId="4224FE7E" w:rsidR="004A7100" w:rsidRPr="00A97D26" w:rsidRDefault="00F42CD4" w:rsidP="00B80774">
            <w:pPr>
              <w:pStyle w:val="ListParagraph"/>
              <w:numPr>
                <w:ilvl w:val="0"/>
                <w:numId w:val="35"/>
              </w:numPr>
              <w:ind w:left="428" w:hanging="434"/>
              <w:cnfStyle w:val="000000000000" w:firstRow="0" w:lastRow="0" w:firstColumn="0" w:lastColumn="0" w:oddVBand="0" w:evenVBand="0" w:oddHBand="0" w:evenHBand="0" w:firstRowFirstColumn="0" w:firstRowLastColumn="0" w:lastRowFirstColumn="0" w:lastRowLastColumn="0"/>
            </w:pPr>
            <w:r w:rsidRPr="00B80774">
              <w:t>e</w:t>
            </w:r>
            <w:r w:rsidR="00DD2C21" w:rsidRPr="00A97D26">
              <w:t xml:space="preserve">xperience a loss of employment or loss of income and the owner is currently receiving financial assistance from the </w:t>
            </w:r>
            <w:r w:rsidR="0008030F" w:rsidRPr="00A97D26">
              <w:t xml:space="preserve">State or </w:t>
            </w:r>
            <w:r w:rsidR="00DD2C21" w:rsidRPr="00A97D26">
              <w:t>Federal Government and/or qualifies for Victorian Government Utilities Relief Hardship Scheme</w:t>
            </w:r>
            <w:r w:rsidR="004A7100" w:rsidRPr="00A97D26">
              <w:t>;</w:t>
            </w:r>
            <w:r w:rsidR="00DD2C21" w:rsidRPr="00A97D26">
              <w:t xml:space="preserve"> or</w:t>
            </w:r>
            <w:r w:rsidR="004A7100" w:rsidRPr="00A97D26">
              <w:t>,</w:t>
            </w:r>
          </w:p>
          <w:p w14:paraId="192A399D" w14:textId="2BDDF7DF" w:rsidR="00DD2C21" w:rsidRPr="00A97D26" w:rsidRDefault="00F42CD4" w:rsidP="00B80774">
            <w:pPr>
              <w:pStyle w:val="ListParagraph"/>
              <w:numPr>
                <w:ilvl w:val="0"/>
                <w:numId w:val="35"/>
              </w:numPr>
              <w:ind w:left="428" w:hanging="425"/>
              <w:cnfStyle w:val="000000000000" w:firstRow="0" w:lastRow="0" w:firstColumn="0" w:lastColumn="0" w:oddVBand="0" w:evenVBand="0" w:oddHBand="0" w:evenHBand="0" w:firstRowFirstColumn="0" w:firstRowLastColumn="0" w:lastRowFirstColumn="0" w:lastRowLastColumn="0"/>
            </w:pPr>
            <w:r w:rsidRPr="00B80774">
              <w:t>h</w:t>
            </w:r>
            <w:r w:rsidR="00DD2C21" w:rsidRPr="00A97D26">
              <w:t>ave recently experienced:</w:t>
            </w:r>
          </w:p>
          <w:p w14:paraId="03F0FF7A" w14:textId="4440EDA3" w:rsidR="00DD2C21" w:rsidRPr="00B80774" w:rsidRDefault="00DD2C21" w:rsidP="00DD2C21">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rsidRPr="00B80774">
              <w:t>family tragedy</w:t>
            </w:r>
          </w:p>
          <w:p w14:paraId="4F858AB7" w14:textId="09E96E85" w:rsidR="00DD2C21" w:rsidRPr="00B80774" w:rsidRDefault="00DD2C21" w:rsidP="00DD2C21">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rsidRPr="00B80774">
              <w:t xml:space="preserve">serious illness </w:t>
            </w:r>
          </w:p>
          <w:p w14:paraId="51276C71" w14:textId="5B4191CC" w:rsidR="00DD2C21" w:rsidRPr="00B80774" w:rsidRDefault="00DD2C21" w:rsidP="00DD2C21">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rsidRPr="00B80774">
              <w:t>impacts of natural disaster</w:t>
            </w:r>
          </w:p>
          <w:p w14:paraId="7077FC58" w14:textId="77777777" w:rsidR="00DD2C21" w:rsidRPr="00B80774" w:rsidRDefault="00DD2C21" w:rsidP="00DD2C2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b/>
                <w:bCs/>
              </w:rPr>
            </w:pPr>
            <w:r w:rsidRPr="00B80774">
              <w:t>other serious and difficult unplanned circumstances.</w:t>
            </w:r>
            <w:r w:rsidRPr="00B80774">
              <w:rPr>
                <w:b/>
                <w:bCs/>
              </w:rPr>
              <w:t xml:space="preserve"> </w:t>
            </w:r>
          </w:p>
          <w:p w14:paraId="4618BF3E" w14:textId="2F473BC9" w:rsidR="00DD2C21" w:rsidRPr="00B80774" w:rsidRDefault="00DD2C21" w:rsidP="00DD2C21">
            <w:pPr>
              <w:cnfStyle w:val="000000000000" w:firstRow="0" w:lastRow="0" w:firstColumn="0" w:lastColumn="0" w:oddVBand="0" w:evenVBand="0" w:oddHBand="0" w:evenHBand="0" w:firstRowFirstColumn="0" w:firstRowLastColumn="0" w:lastRowFirstColumn="0" w:lastRowLastColumn="0"/>
            </w:pPr>
            <w:r w:rsidRPr="00B80774">
              <w:t>An owner is considered to be in se</w:t>
            </w:r>
            <w:r w:rsidR="00ED7D80">
              <w:t>vere</w:t>
            </w:r>
            <w:r w:rsidRPr="00B80774">
              <w:t xml:space="preserve"> hardship when they would be left unable to provide for themselves, their family or other dependents the following: </w:t>
            </w:r>
          </w:p>
          <w:p w14:paraId="3E6D905B" w14:textId="417719C9" w:rsidR="00DD2C21" w:rsidRPr="00B80774" w:rsidRDefault="00DD2C21" w:rsidP="00DD2C2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bCs/>
              </w:rPr>
            </w:pPr>
            <w:r w:rsidRPr="00B80774">
              <w:rPr>
                <w:bCs/>
              </w:rPr>
              <w:t>food or clothing</w:t>
            </w:r>
          </w:p>
          <w:p w14:paraId="0C47BCF1" w14:textId="77777777" w:rsidR="00DD2C21" w:rsidRPr="00B80774" w:rsidRDefault="00DD2C21" w:rsidP="00DD2C2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bCs/>
              </w:rPr>
            </w:pPr>
            <w:r w:rsidRPr="00B80774">
              <w:rPr>
                <w:bCs/>
              </w:rPr>
              <w:t>accommodation</w:t>
            </w:r>
          </w:p>
          <w:p w14:paraId="197E20C0" w14:textId="77777777" w:rsidR="00DD2C21" w:rsidRPr="00B80774" w:rsidRDefault="00DD2C21" w:rsidP="00DD2C2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bCs/>
              </w:rPr>
            </w:pPr>
            <w:r w:rsidRPr="00B80774">
              <w:rPr>
                <w:bCs/>
              </w:rPr>
              <w:t>medical treatment</w:t>
            </w:r>
          </w:p>
          <w:p w14:paraId="16BB30E8" w14:textId="77777777" w:rsidR="00DD2C21" w:rsidRPr="00B80774" w:rsidRDefault="00DD2C21" w:rsidP="00DD2C2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bCs/>
              </w:rPr>
            </w:pPr>
            <w:r w:rsidRPr="00B80774">
              <w:rPr>
                <w:bCs/>
              </w:rPr>
              <w:t xml:space="preserve">education  </w:t>
            </w:r>
          </w:p>
          <w:p w14:paraId="264FEEE1" w14:textId="7583BA6A" w:rsidR="00DD2C21" w:rsidRPr="00A97D26" w:rsidRDefault="00DD2C21" w:rsidP="00DD2C21">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rsidRPr="00B80774">
              <w:rPr>
                <w:bCs/>
              </w:rPr>
              <w:t>other basic necessities</w:t>
            </w:r>
            <w:r w:rsidR="00785F36">
              <w:rPr>
                <w:bCs/>
              </w:rPr>
              <w:t>.</w:t>
            </w:r>
          </w:p>
        </w:tc>
      </w:tr>
      <w:tr w:rsidR="00DD2C21" w:rsidRPr="00A97D26" w14:paraId="2956CFB8" w14:textId="77777777" w:rsidTr="22F32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tcPr>
          <w:p w14:paraId="088B09D0" w14:textId="77777777" w:rsidR="00DD2C21" w:rsidRPr="00B80774" w:rsidRDefault="00DD2C21" w:rsidP="00DD2C21">
            <w:pPr>
              <w:pStyle w:val="Default"/>
              <w:rPr>
                <w:sz w:val="22"/>
                <w:szCs w:val="22"/>
              </w:rPr>
            </w:pPr>
            <w:r w:rsidRPr="00B80774">
              <w:rPr>
                <w:sz w:val="22"/>
                <w:szCs w:val="22"/>
              </w:rPr>
              <w:t xml:space="preserve">Pensioner </w:t>
            </w:r>
          </w:p>
          <w:p w14:paraId="590415A7" w14:textId="77777777" w:rsidR="00DD2C21" w:rsidRPr="00B80774" w:rsidRDefault="00DD2C21" w:rsidP="00DD2C21">
            <w:pPr>
              <w:pStyle w:val="Default"/>
              <w:rPr>
                <w:sz w:val="22"/>
                <w:szCs w:val="22"/>
              </w:rPr>
            </w:pPr>
          </w:p>
        </w:tc>
        <w:tc>
          <w:tcPr>
            <w:tcW w:w="7477" w:type="dxa"/>
          </w:tcPr>
          <w:p w14:paraId="0CBF7E24" w14:textId="77777777" w:rsidR="00DD2C21" w:rsidRPr="00B80774" w:rsidRDefault="00DD2C21" w:rsidP="00DD2C21">
            <w:pPr>
              <w:cnfStyle w:val="000000100000" w:firstRow="0" w:lastRow="0" w:firstColumn="0" w:lastColumn="0" w:oddVBand="0" w:evenVBand="0" w:oddHBand="1" w:evenHBand="0" w:firstRowFirstColumn="0" w:firstRowLastColumn="0" w:lastRowFirstColumn="0" w:lastRowLastColumn="0"/>
            </w:pPr>
            <w:r w:rsidRPr="00B80774">
              <w:t xml:space="preserve">Refers to a ratepayer who is currently eligible to receive the municipal rates concession under the provisions of the </w:t>
            </w:r>
            <w:r w:rsidRPr="00B80774">
              <w:rPr>
                <w:i/>
                <w:iCs/>
              </w:rPr>
              <w:t xml:space="preserve">State Concessions Act 2004 </w:t>
            </w:r>
          </w:p>
        </w:tc>
      </w:tr>
      <w:tr w:rsidR="00DD2C21" w:rsidRPr="00A97D26" w14:paraId="0CC27C3B" w14:textId="77777777" w:rsidTr="22F32D0C">
        <w:tc>
          <w:tcPr>
            <w:cnfStyle w:val="001000000000" w:firstRow="0" w:lastRow="0" w:firstColumn="1" w:lastColumn="0" w:oddVBand="0" w:evenVBand="0" w:oddHBand="0" w:evenHBand="0" w:firstRowFirstColumn="0" w:firstRowLastColumn="0" w:lastRowFirstColumn="0" w:lastRowLastColumn="0"/>
            <w:tcW w:w="2019" w:type="dxa"/>
          </w:tcPr>
          <w:p w14:paraId="026B98DE" w14:textId="77777777" w:rsidR="00DD2C21" w:rsidRPr="00B80774" w:rsidRDefault="00DD2C21" w:rsidP="00DD2C21">
            <w:pPr>
              <w:pStyle w:val="Default"/>
              <w:rPr>
                <w:sz w:val="22"/>
                <w:szCs w:val="22"/>
              </w:rPr>
            </w:pPr>
            <w:r w:rsidRPr="00B80774">
              <w:rPr>
                <w:sz w:val="22"/>
                <w:szCs w:val="22"/>
              </w:rPr>
              <w:t>Waiver</w:t>
            </w:r>
          </w:p>
        </w:tc>
        <w:tc>
          <w:tcPr>
            <w:tcW w:w="7477" w:type="dxa"/>
          </w:tcPr>
          <w:p w14:paraId="74D43A03" w14:textId="7D7AEFAA" w:rsidR="00DD2C21" w:rsidRPr="00A97D26" w:rsidRDefault="00DD2C21" w:rsidP="00DD2C21">
            <w:pPr>
              <w:cnfStyle w:val="000000000000" w:firstRow="0" w:lastRow="0" w:firstColumn="0" w:lastColumn="0" w:oddVBand="0" w:evenVBand="0" w:oddHBand="0" w:evenHBand="0" w:firstRowFirstColumn="0" w:firstRowLastColumn="0" w:lastRowFirstColumn="0" w:lastRowLastColumn="0"/>
            </w:pPr>
            <w:r w:rsidRPr="00B80774">
              <w:t>A “waiver” is a one-off abandonment, which removes the liability to pay, and may be offered to include the whole or part of any interest and costs. In extreme circumstances rates may be waived at the capped amount of $</w:t>
            </w:r>
            <w:r w:rsidR="003F5DD2" w:rsidRPr="00B80774">
              <w:t>750</w:t>
            </w:r>
            <w:r w:rsidRPr="00B80774">
              <w:t>.</w:t>
            </w:r>
          </w:p>
        </w:tc>
      </w:tr>
    </w:tbl>
    <w:p w14:paraId="4519DF28" w14:textId="77777777" w:rsidR="00014DE7" w:rsidRPr="005F5E2E" w:rsidRDefault="00014DE7" w:rsidP="005F5E2E">
      <w:pPr>
        <w:tabs>
          <w:tab w:val="clear" w:pos="-3060"/>
          <w:tab w:val="clear" w:pos="-2340"/>
          <w:tab w:val="clear" w:pos="6300"/>
        </w:tabs>
        <w:suppressAutoHyphens w:val="0"/>
        <w:autoSpaceDE w:val="0"/>
        <w:autoSpaceDN w:val="0"/>
        <w:adjustRightInd w:val="0"/>
        <w:spacing w:after="0" w:line="240" w:lineRule="auto"/>
        <w:rPr>
          <w:rFonts w:eastAsiaTheme="minorHAnsi"/>
          <w:color w:val="000000"/>
          <w:lang w:eastAsia="en-US"/>
        </w:rPr>
      </w:pPr>
      <w:bookmarkStart w:id="36" w:name="_Toc33790292"/>
      <w:r>
        <w:br w:type="page"/>
      </w:r>
    </w:p>
    <w:p w14:paraId="0C92EBDC" w14:textId="77777777" w:rsidR="00014DE7" w:rsidRPr="007D3633" w:rsidRDefault="00014DE7" w:rsidP="00043D39">
      <w:pPr>
        <w:pStyle w:val="Heading2"/>
      </w:pPr>
      <w:bookmarkStart w:id="37" w:name="_Toc109222197"/>
      <w:r>
        <w:lastRenderedPageBreak/>
        <w:t xml:space="preserve">Annexure 2 - </w:t>
      </w:r>
      <w:r w:rsidRPr="007D3633">
        <w:t>Responsibilities</w:t>
      </w:r>
      <w:bookmarkEnd w:id="36"/>
      <w:r>
        <w:t xml:space="preserve"> / Delegated Authorities</w:t>
      </w:r>
      <w:bookmarkEnd w:id="37"/>
    </w:p>
    <w:p w14:paraId="7B6F00BB" w14:textId="6871096D" w:rsidR="00014DE7" w:rsidRDefault="00014DE7" w:rsidP="00014DE7">
      <w:pPr>
        <w:pStyle w:val="Caption"/>
        <w:keepNext/>
      </w:pPr>
      <w:bookmarkStart w:id="38" w:name="_Toc33790366"/>
      <w:bookmarkStart w:id="39" w:name="_Toc81265224"/>
      <w:r>
        <w:t xml:space="preserve">Table </w:t>
      </w:r>
      <w:r>
        <w:fldChar w:fldCharType="begin"/>
      </w:r>
      <w:r>
        <w:instrText>SEQ Table \* ARABIC</w:instrText>
      </w:r>
      <w:r>
        <w:fldChar w:fldCharType="separate"/>
      </w:r>
      <w:r w:rsidR="00C852C4">
        <w:rPr>
          <w:noProof/>
        </w:rPr>
        <w:t>2</w:t>
      </w:r>
      <w:r>
        <w:fldChar w:fldCharType="end"/>
      </w:r>
      <w:r>
        <w:t>: Responsibilities of roles</w:t>
      </w:r>
      <w:bookmarkEnd w:id="38"/>
      <w:bookmarkEnd w:id="39"/>
    </w:p>
    <w:tbl>
      <w:tblPr>
        <w:tblStyle w:val="TableGrid"/>
        <w:tblpPr w:leftFromText="180" w:rightFromText="180" w:vertAnchor="text" w:horzAnchor="margin" w:tblpY="188"/>
        <w:tblW w:w="0" w:type="auto"/>
        <w:tblLook w:val="04A0" w:firstRow="1" w:lastRow="0" w:firstColumn="1" w:lastColumn="0" w:noHBand="0" w:noVBand="1"/>
      </w:tblPr>
      <w:tblGrid>
        <w:gridCol w:w="3402"/>
        <w:gridCol w:w="5670"/>
      </w:tblGrid>
      <w:tr w:rsidR="00014DE7" w:rsidRPr="009D621A" w14:paraId="30189562" w14:textId="77777777" w:rsidTr="22F32D0C">
        <w:tc>
          <w:tcPr>
            <w:tcW w:w="3402" w:type="dxa"/>
            <w:shd w:val="clear" w:color="auto" w:fill="000000" w:themeFill="text1"/>
          </w:tcPr>
          <w:p w14:paraId="6C7BED68" w14:textId="77777777" w:rsidR="00014DE7" w:rsidRPr="009D621A" w:rsidRDefault="00014DE7" w:rsidP="00660AC8">
            <w:pPr>
              <w:rPr>
                <w:b/>
                <w:color w:val="FFFFFF" w:themeColor="background1"/>
              </w:rPr>
            </w:pPr>
            <w:r w:rsidRPr="009D621A">
              <w:rPr>
                <w:b/>
                <w:color w:val="FFFFFF" w:themeColor="background1"/>
              </w:rPr>
              <w:t>Officer</w:t>
            </w:r>
          </w:p>
        </w:tc>
        <w:tc>
          <w:tcPr>
            <w:tcW w:w="5670" w:type="dxa"/>
            <w:shd w:val="clear" w:color="auto" w:fill="000000" w:themeFill="text1"/>
          </w:tcPr>
          <w:p w14:paraId="694FA923" w14:textId="77777777" w:rsidR="00014DE7" w:rsidRPr="009D621A" w:rsidRDefault="00014DE7" w:rsidP="00660AC8">
            <w:pPr>
              <w:rPr>
                <w:b/>
                <w:color w:val="FFFFFF" w:themeColor="background1"/>
              </w:rPr>
            </w:pPr>
            <w:r w:rsidRPr="009D621A">
              <w:rPr>
                <w:b/>
                <w:color w:val="FFFFFF" w:themeColor="background1"/>
              </w:rPr>
              <w:t>Responsibility</w:t>
            </w:r>
          </w:p>
        </w:tc>
      </w:tr>
      <w:tr w:rsidR="00014DE7" w:rsidRPr="009D621A" w14:paraId="25943FDB" w14:textId="77777777" w:rsidTr="22F32D0C">
        <w:tc>
          <w:tcPr>
            <w:tcW w:w="3402" w:type="dxa"/>
          </w:tcPr>
          <w:p w14:paraId="3A279922" w14:textId="77777777" w:rsidR="00014DE7" w:rsidRPr="009D621A" w:rsidRDefault="00014DE7" w:rsidP="00660AC8">
            <w:r w:rsidRPr="00B80774">
              <w:rPr>
                <w:b/>
              </w:rPr>
              <w:t>Chief Executive Officer</w:t>
            </w:r>
          </w:p>
        </w:tc>
        <w:tc>
          <w:tcPr>
            <w:tcW w:w="5670" w:type="dxa"/>
          </w:tcPr>
          <w:p w14:paraId="1C2A8099" w14:textId="77777777" w:rsidR="00014DE7" w:rsidRPr="009D621A" w:rsidRDefault="00014DE7" w:rsidP="00660AC8">
            <w:r w:rsidRPr="00B80774">
              <w:t>For ensuring the policy and procedures are in place</w:t>
            </w:r>
          </w:p>
        </w:tc>
      </w:tr>
      <w:tr w:rsidR="00014DE7" w:rsidRPr="009D621A" w14:paraId="0AC75C3C" w14:textId="77777777" w:rsidTr="22F32D0C">
        <w:tc>
          <w:tcPr>
            <w:tcW w:w="3402" w:type="dxa"/>
          </w:tcPr>
          <w:p w14:paraId="436278F8" w14:textId="3B1489B1" w:rsidR="00014DE7" w:rsidRPr="009D621A" w:rsidRDefault="00014DE7" w:rsidP="00660AC8">
            <w:r w:rsidRPr="00B80774">
              <w:rPr>
                <w:b/>
              </w:rPr>
              <w:t>General Manager Customer, Operations</w:t>
            </w:r>
            <w:r w:rsidR="002651BC">
              <w:rPr>
                <w:b/>
              </w:rPr>
              <w:t>,</w:t>
            </w:r>
            <w:r w:rsidRPr="00B80774">
              <w:rPr>
                <w:b/>
              </w:rPr>
              <w:t xml:space="preserve"> and Infrastructure</w:t>
            </w:r>
          </w:p>
        </w:tc>
        <w:tc>
          <w:tcPr>
            <w:tcW w:w="5670" w:type="dxa"/>
          </w:tcPr>
          <w:p w14:paraId="33C795B7" w14:textId="77777777" w:rsidR="00014DE7" w:rsidRPr="009D621A" w:rsidRDefault="00014DE7" w:rsidP="00660AC8">
            <w:r w:rsidRPr="00B80774">
              <w:t>For ensuring the policy and procedures are implemented</w:t>
            </w:r>
          </w:p>
        </w:tc>
      </w:tr>
      <w:tr w:rsidR="00014DE7" w:rsidRPr="009D621A" w14:paraId="6D41F231" w14:textId="77777777" w:rsidTr="22F32D0C">
        <w:tc>
          <w:tcPr>
            <w:tcW w:w="3402" w:type="dxa"/>
          </w:tcPr>
          <w:p w14:paraId="1D2A199B" w14:textId="77777777" w:rsidR="00014DE7" w:rsidRPr="009D621A" w:rsidRDefault="00014DE7" w:rsidP="00660AC8">
            <w:r w:rsidRPr="00B80774">
              <w:rPr>
                <w:b/>
              </w:rPr>
              <w:t>Chief Financial Officer</w:t>
            </w:r>
          </w:p>
        </w:tc>
        <w:tc>
          <w:tcPr>
            <w:tcW w:w="5670" w:type="dxa"/>
          </w:tcPr>
          <w:p w14:paraId="7324FE70" w14:textId="32574833" w:rsidR="00014DE7" w:rsidRPr="00B80774" w:rsidRDefault="2C1DEA6A" w:rsidP="22F32D0C">
            <w:r w:rsidRPr="00B80774">
              <w:t>For receiving</w:t>
            </w:r>
            <w:r w:rsidR="14B3B0E3" w:rsidRPr="00B80774">
              <w:t xml:space="preserve">, </w:t>
            </w:r>
            <w:r w:rsidRPr="00B80774">
              <w:t>assessing</w:t>
            </w:r>
            <w:r w:rsidR="005A0738">
              <w:t>,</w:t>
            </w:r>
            <w:r w:rsidRPr="00B80774">
              <w:t xml:space="preserve"> </w:t>
            </w:r>
            <w:r w:rsidR="203AEA2E" w:rsidRPr="00B80774">
              <w:t xml:space="preserve">and approving </w:t>
            </w:r>
            <w:r w:rsidRPr="00B80774">
              <w:t>applications submitted for financial hardship. Reporting to Council where necessary</w:t>
            </w:r>
          </w:p>
        </w:tc>
      </w:tr>
      <w:tr w:rsidR="00014DE7" w:rsidRPr="009D621A" w14:paraId="1ADC8844" w14:textId="77777777" w:rsidTr="22F32D0C">
        <w:tc>
          <w:tcPr>
            <w:tcW w:w="3402" w:type="dxa"/>
          </w:tcPr>
          <w:p w14:paraId="15F52409" w14:textId="7A019547" w:rsidR="00014DE7" w:rsidRPr="009D621A" w:rsidRDefault="006F3B26" w:rsidP="00660AC8">
            <w:r w:rsidRPr="00B80774">
              <w:rPr>
                <w:b/>
              </w:rPr>
              <w:t>Coordinator Revenue &amp; Valuations</w:t>
            </w:r>
          </w:p>
        </w:tc>
        <w:tc>
          <w:tcPr>
            <w:tcW w:w="5670" w:type="dxa"/>
          </w:tcPr>
          <w:p w14:paraId="787425D6" w14:textId="77777777" w:rsidR="00014DE7" w:rsidRPr="009D621A" w:rsidRDefault="00014DE7" w:rsidP="00660AC8">
            <w:r w:rsidRPr="00B80774">
              <w:t>For considering and determining applications for financial hardship, payment arrangements. Administration in relation to applications</w:t>
            </w:r>
          </w:p>
        </w:tc>
      </w:tr>
    </w:tbl>
    <w:p w14:paraId="1964668E" w14:textId="77777777" w:rsidR="00014DE7" w:rsidRDefault="00014DE7" w:rsidP="00014DE7">
      <w:pPr>
        <w:tabs>
          <w:tab w:val="clear" w:pos="-3060"/>
          <w:tab w:val="clear" w:pos="-2340"/>
          <w:tab w:val="clear" w:pos="6300"/>
        </w:tabs>
        <w:suppressAutoHyphens w:val="0"/>
        <w:spacing w:after="160" w:line="259" w:lineRule="auto"/>
        <w:rPr>
          <w:i/>
          <w:iCs/>
          <w:color w:val="44546A" w:themeColor="text2"/>
          <w:sz w:val="18"/>
          <w:szCs w:val="18"/>
        </w:rPr>
      </w:pPr>
    </w:p>
    <w:p w14:paraId="2EF5EC81" w14:textId="1B34F111" w:rsidR="00014DE7" w:rsidRPr="006F3B26" w:rsidRDefault="2C1DEA6A" w:rsidP="22F32D0C">
      <w:pPr>
        <w:pStyle w:val="BodyText"/>
        <w:rPr>
          <w:b/>
          <w:bCs/>
          <w:sz w:val="28"/>
          <w:szCs w:val="28"/>
        </w:rPr>
      </w:pPr>
      <w:r w:rsidRPr="22F32D0C">
        <w:rPr>
          <w:b/>
          <w:bCs/>
          <w:sz w:val="28"/>
          <w:szCs w:val="28"/>
        </w:rPr>
        <w:t xml:space="preserve">DELEGATION OF DUTIES </w:t>
      </w:r>
    </w:p>
    <w:p w14:paraId="3F7F1B53" w14:textId="3BE04EBD" w:rsidR="22F32D0C" w:rsidRDefault="22F32D0C" w:rsidP="22F32D0C">
      <w:pPr>
        <w:pStyle w:val="BodyText"/>
        <w:rPr>
          <w:b/>
          <w:bCs/>
        </w:rPr>
      </w:pPr>
    </w:p>
    <w:p w14:paraId="62B6B65A" w14:textId="53CE196B" w:rsidR="00235532" w:rsidRDefault="64E06B59" w:rsidP="00944026">
      <w:pPr>
        <w:pStyle w:val="BodyText"/>
        <w:spacing w:before="5" w:after="1"/>
      </w:pPr>
      <w:r>
        <w:t xml:space="preserve">Rate and </w:t>
      </w:r>
      <w:r w:rsidR="5E66B884">
        <w:t xml:space="preserve">Charges </w:t>
      </w:r>
      <w:r w:rsidR="7583128C">
        <w:t>waivers</w:t>
      </w:r>
      <w:r w:rsidR="5E66B884">
        <w:t xml:space="preserve"> can be authorised in accordance with the delegations table below:</w:t>
      </w:r>
    </w:p>
    <w:tbl>
      <w:tblPr>
        <w:tblStyle w:val="TableGrid"/>
        <w:tblpPr w:leftFromText="180" w:rightFromText="180" w:vertAnchor="text" w:horzAnchor="margin" w:tblpY="188"/>
        <w:tblW w:w="0" w:type="auto"/>
        <w:tblLook w:val="04A0" w:firstRow="1" w:lastRow="0" w:firstColumn="1" w:lastColumn="0" w:noHBand="0" w:noVBand="1"/>
      </w:tblPr>
      <w:tblGrid>
        <w:gridCol w:w="6091"/>
        <w:gridCol w:w="2981"/>
      </w:tblGrid>
      <w:tr w:rsidR="00235532" w:rsidRPr="009D621A" w14:paraId="75D5BAAB" w14:textId="77777777" w:rsidTr="00A23098">
        <w:tc>
          <w:tcPr>
            <w:tcW w:w="6091" w:type="dxa"/>
            <w:shd w:val="clear" w:color="auto" w:fill="000000" w:themeFill="text1"/>
          </w:tcPr>
          <w:p w14:paraId="167E8C5D" w14:textId="77777777" w:rsidR="00235532" w:rsidRPr="009D621A" w:rsidRDefault="00235532" w:rsidP="00A23098">
            <w:pPr>
              <w:rPr>
                <w:b/>
                <w:color w:val="FFFFFF" w:themeColor="background1"/>
              </w:rPr>
            </w:pPr>
            <w:r w:rsidRPr="009D621A">
              <w:rPr>
                <w:b/>
                <w:color w:val="FFFFFF" w:themeColor="background1"/>
              </w:rPr>
              <w:t>Authoriser</w:t>
            </w:r>
          </w:p>
        </w:tc>
        <w:tc>
          <w:tcPr>
            <w:tcW w:w="2981" w:type="dxa"/>
            <w:shd w:val="clear" w:color="auto" w:fill="000000" w:themeFill="text1"/>
          </w:tcPr>
          <w:p w14:paraId="0FDB9452" w14:textId="77777777" w:rsidR="00235532" w:rsidRPr="009D621A" w:rsidRDefault="00235532" w:rsidP="00B80774">
            <w:pPr>
              <w:jc w:val="center"/>
              <w:rPr>
                <w:b/>
                <w:color w:val="FFFFFF" w:themeColor="background1"/>
              </w:rPr>
            </w:pPr>
            <w:r w:rsidRPr="009D621A">
              <w:rPr>
                <w:b/>
                <w:color w:val="FFFFFF" w:themeColor="background1"/>
              </w:rPr>
              <w:t>Amount</w:t>
            </w:r>
          </w:p>
        </w:tc>
      </w:tr>
      <w:tr w:rsidR="00235532" w:rsidRPr="009D621A" w14:paraId="3130A8E7" w14:textId="77777777" w:rsidTr="00A23098">
        <w:tc>
          <w:tcPr>
            <w:tcW w:w="6091" w:type="dxa"/>
            <w:shd w:val="clear" w:color="auto" w:fill="auto"/>
          </w:tcPr>
          <w:p w14:paraId="145C3E87" w14:textId="763C0A46" w:rsidR="00235532" w:rsidRPr="00B80774" w:rsidRDefault="00235532" w:rsidP="00A23098">
            <w:r w:rsidRPr="00B80774">
              <w:t>Chief Financial Officer</w:t>
            </w:r>
            <w:r w:rsidRPr="00B80774">
              <w:rPr>
                <w:bCs/>
              </w:rPr>
              <w:t xml:space="preserve">  </w:t>
            </w:r>
          </w:p>
        </w:tc>
        <w:tc>
          <w:tcPr>
            <w:tcW w:w="2981" w:type="dxa"/>
            <w:shd w:val="clear" w:color="auto" w:fill="auto"/>
          </w:tcPr>
          <w:p w14:paraId="31D771AC" w14:textId="43AA459A" w:rsidR="00235532" w:rsidRPr="009D621A" w:rsidRDefault="00235532" w:rsidP="00B80774">
            <w:pPr>
              <w:jc w:val="center"/>
            </w:pPr>
            <w:r w:rsidRPr="00B80774">
              <w:rPr>
                <w:rFonts w:eastAsia="Arial"/>
                <w:bCs/>
                <w:color w:val="auto"/>
                <w:lang w:eastAsia="en-US"/>
              </w:rPr>
              <w:t>Up to $</w:t>
            </w:r>
            <w:r w:rsidR="00881AA9" w:rsidRPr="00B80774">
              <w:rPr>
                <w:rFonts w:eastAsia="Arial"/>
                <w:bCs/>
                <w:color w:val="auto"/>
                <w:lang w:eastAsia="en-US"/>
              </w:rPr>
              <w:t>750</w:t>
            </w:r>
            <w:r w:rsidR="00191D10">
              <w:rPr>
                <w:rFonts w:eastAsia="Arial"/>
                <w:bCs/>
                <w:color w:val="auto"/>
                <w:lang w:eastAsia="en-US"/>
              </w:rPr>
              <w:t>*</w:t>
            </w:r>
          </w:p>
        </w:tc>
      </w:tr>
      <w:tr w:rsidR="00235532" w:rsidRPr="009D621A" w14:paraId="505BFA42" w14:textId="77777777" w:rsidTr="00A23098">
        <w:tc>
          <w:tcPr>
            <w:tcW w:w="6091" w:type="dxa"/>
            <w:shd w:val="clear" w:color="auto" w:fill="auto"/>
          </w:tcPr>
          <w:p w14:paraId="32CC8275" w14:textId="07AB05C5" w:rsidR="00235532" w:rsidRPr="009D621A" w:rsidRDefault="00235532" w:rsidP="00A23098">
            <w:r w:rsidRPr="00B80774">
              <w:rPr>
                <w:rFonts w:eastAsia="Arial"/>
                <w:bCs/>
                <w:color w:val="auto"/>
                <w:lang w:eastAsia="en-US"/>
              </w:rPr>
              <w:t>General Manager</w:t>
            </w:r>
            <w:r w:rsidR="006C555B" w:rsidRPr="00B80774">
              <w:rPr>
                <w:rFonts w:eastAsia="Arial"/>
                <w:bCs/>
                <w:color w:val="auto"/>
                <w:lang w:eastAsia="en-US"/>
              </w:rPr>
              <w:t xml:space="preserve"> Customer, Operations &amp; I</w:t>
            </w:r>
            <w:r w:rsidR="00895E2B" w:rsidRPr="00B80774">
              <w:rPr>
                <w:rFonts w:eastAsia="Arial"/>
                <w:bCs/>
                <w:color w:val="auto"/>
                <w:lang w:eastAsia="en-US"/>
              </w:rPr>
              <w:t>nf</w:t>
            </w:r>
            <w:r w:rsidR="006C555B" w:rsidRPr="00B80774">
              <w:rPr>
                <w:rFonts w:eastAsia="Arial"/>
                <w:bCs/>
                <w:color w:val="auto"/>
                <w:lang w:eastAsia="en-US"/>
              </w:rPr>
              <w:t>rastructure</w:t>
            </w:r>
          </w:p>
        </w:tc>
        <w:tc>
          <w:tcPr>
            <w:tcW w:w="2981" w:type="dxa"/>
            <w:shd w:val="clear" w:color="auto" w:fill="auto"/>
          </w:tcPr>
          <w:p w14:paraId="6AB5827E" w14:textId="763CEF7F" w:rsidR="00235532" w:rsidRPr="009D621A" w:rsidRDefault="00235532" w:rsidP="00B80774">
            <w:pPr>
              <w:jc w:val="center"/>
            </w:pPr>
            <w:r w:rsidRPr="00B80774">
              <w:rPr>
                <w:rFonts w:eastAsia="Arial"/>
                <w:bCs/>
                <w:color w:val="auto"/>
                <w:lang w:eastAsia="en-US"/>
              </w:rPr>
              <w:t>Up to $</w:t>
            </w:r>
            <w:r w:rsidR="00881AA9" w:rsidRPr="00B80774">
              <w:rPr>
                <w:rFonts w:eastAsia="Arial"/>
                <w:bCs/>
                <w:color w:val="auto"/>
                <w:lang w:eastAsia="en-US"/>
              </w:rPr>
              <w:t>750</w:t>
            </w:r>
            <w:r w:rsidR="00191D10">
              <w:rPr>
                <w:rFonts w:eastAsia="Arial"/>
                <w:bCs/>
                <w:color w:val="auto"/>
                <w:lang w:eastAsia="en-US"/>
              </w:rPr>
              <w:t>*</w:t>
            </w:r>
          </w:p>
        </w:tc>
      </w:tr>
    </w:tbl>
    <w:p w14:paraId="3F99CB2B" w14:textId="46C9A108" w:rsidR="00291099" w:rsidRDefault="00E76B71" w:rsidP="00291099">
      <w:pPr>
        <w:pStyle w:val="BodyText"/>
        <w:spacing w:before="5" w:after="1"/>
      </w:pPr>
      <w:r w:rsidRPr="00E76B71">
        <w:t>*</w:t>
      </w:r>
      <w:r>
        <w:t xml:space="preserve"> The </w:t>
      </w:r>
      <w:r w:rsidR="00E442B4">
        <w:t xml:space="preserve">delegation amount will be updated annually as per </w:t>
      </w:r>
      <w:r w:rsidR="001C72D7">
        <w:t>Section E above.</w:t>
      </w:r>
      <w:r w:rsidR="00291099">
        <w:br/>
      </w:r>
      <w:r w:rsidR="00291099">
        <w:br/>
        <w:t xml:space="preserve">Rate and Charges </w:t>
      </w:r>
      <w:r w:rsidR="00881AA9">
        <w:t xml:space="preserve">payment plans </w:t>
      </w:r>
      <w:r w:rsidR="00F358B0">
        <w:t xml:space="preserve">and deferred payments </w:t>
      </w:r>
      <w:r w:rsidR="00291099">
        <w:t>can be authorised in accordance with the delegations table below:</w:t>
      </w:r>
    </w:p>
    <w:tbl>
      <w:tblPr>
        <w:tblStyle w:val="TableGrid"/>
        <w:tblpPr w:leftFromText="180" w:rightFromText="180" w:vertAnchor="text" w:horzAnchor="margin" w:tblpY="188"/>
        <w:tblW w:w="0" w:type="auto"/>
        <w:tblLook w:val="04A0" w:firstRow="1" w:lastRow="0" w:firstColumn="1" w:lastColumn="0" w:noHBand="0" w:noVBand="1"/>
      </w:tblPr>
      <w:tblGrid>
        <w:gridCol w:w="6091"/>
        <w:gridCol w:w="2981"/>
      </w:tblGrid>
      <w:tr w:rsidR="00291099" w:rsidRPr="009D621A" w14:paraId="293AC596" w14:textId="77777777" w:rsidTr="00A23098">
        <w:tc>
          <w:tcPr>
            <w:tcW w:w="6091" w:type="dxa"/>
            <w:shd w:val="clear" w:color="auto" w:fill="000000" w:themeFill="text1"/>
          </w:tcPr>
          <w:p w14:paraId="0A140D29" w14:textId="77777777" w:rsidR="00291099" w:rsidRPr="009D621A" w:rsidRDefault="00291099" w:rsidP="00A23098">
            <w:pPr>
              <w:rPr>
                <w:b/>
                <w:color w:val="FFFFFF" w:themeColor="background1"/>
              </w:rPr>
            </w:pPr>
            <w:r w:rsidRPr="009D621A">
              <w:rPr>
                <w:b/>
                <w:color w:val="FFFFFF" w:themeColor="background1"/>
              </w:rPr>
              <w:t>Authoriser</w:t>
            </w:r>
          </w:p>
        </w:tc>
        <w:tc>
          <w:tcPr>
            <w:tcW w:w="2981" w:type="dxa"/>
            <w:shd w:val="clear" w:color="auto" w:fill="000000" w:themeFill="text1"/>
          </w:tcPr>
          <w:p w14:paraId="3E499DE2" w14:textId="77777777" w:rsidR="00291099" w:rsidRPr="009D621A" w:rsidRDefault="00291099" w:rsidP="00B80774">
            <w:pPr>
              <w:jc w:val="center"/>
              <w:rPr>
                <w:b/>
                <w:color w:val="FFFFFF" w:themeColor="background1"/>
              </w:rPr>
            </w:pPr>
            <w:r w:rsidRPr="009D621A">
              <w:rPr>
                <w:b/>
                <w:color w:val="FFFFFF" w:themeColor="background1"/>
              </w:rPr>
              <w:t>Amount</w:t>
            </w:r>
          </w:p>
        </w:tc>
      </w:tr>
      <w:tr w:rsidR="00291099" w:rsidRPr="009D621A" w14:paraId="2A2DB4E1" w14:textId="77777777" w:rsidTr="00A23098">
        <w:tc>
          <w:tcPr>
            <w:tcW w:w="6091" w:type="dxa"/>
          </w:tcPr>
          <w:p w14:paraId="4EBAE734" w14:textId="77777777" w:rsidR="00291099" w:rsidRPr="00B80774" w:rsidRDefault="00291099" w:rsidP="00A23098">
            <w:r w:rsidRPr="00B80774">
              <w:t>Coordinator Revenue &amp; Valuations</w:t>
            </w:r>
            <w:r w:rsidRPr="00B80774">
              <w:rPr>
                <w:bCs/>
              </w:rPr>
              <w:t xml:space="preserve"> </w:t>
            </w:r>
          </w:p>
        </w:tc>
        <w:tc>
          <w:tcPr>
            <w:tcW w:w="2981" w:type="dxa"/>
            <w:shd w:val="clear" w:color="auto" w:fill="auto"/>
          </w:tcPr>
          <w:p w14:paraId="73449C51" w14:textId="2BC9E1A0" w:rsidR="00291099" w:rsidRPr="009D621A" w:rsidRDefault="00291099" w:rsidP="00B80774">
            <w:pPr>
              <w:jc w:val="center"/>
            </w:pPr>
            <w:r w:rsidRPr="00B80774">
              <w:rPr>
                <w:rFonts w:eastAsia="Arial"/>
                <w:bCs/>
                <w:color w:val="auto"/>
                <w:lang w:eastAsia="en-US"/>
              </w:rPr>
              <w:t>Up to $</w:t>
            </w:r>
            <w:r w:rsidR="00121FBD">
              <w:rPr>
                <w:rFonts w:eastAsia="Arial"/>
                <w:bCs/>
                <w:color w:val="auto"/>
                <w:lang w:eastAsia="en-US"/>
              </w:rPr>
              <w:t>50</w:t>
            </w:r>
            <w:r w:rsidRPr="00B80774">
              <w:rPr>
                <w:rFonts w:eastAsia="Arial"/>
                <w:bCs/>
                <w:color w:val="auto"/>
                <w:lang w:eastAsia="en-US"/>
              </w:rPr>
              <w:t>,000</w:t>
            </w:r>
          </w:p>
        </w:tc>
      </w:tr>
      <w:tr w:rsidR="00291099" w:rsidRPr="009D621A" w14:paraId="641C0D23" w14:textId="77777777" w:rsidTr="00A23098">
        <w:tc>
          <w:tcPr>
            <w:tcW w:w="6091" w:type="dxa"/>
            <w:shd w:val="clear" w:color="auto" w:fill="auto"/>
          </w:tcPr>
          <w:p w14:paraId="3680F37B" w14:textId="77777777" w:rsidR="00291099" w:rsidRPr="00B80774" w:rsidRDefault="00291099" w:rsidP="00A23098">
            <w:r w:rsidRPr="00B80774">
              <w:t>Chief Financial Officer</w:t>
            </w:r>
            <w:r w:rsidRPr="00B80774">
              <w:rPr>
                <w:bCs/>
              </w:rPr>
              <w:t xml:space="preserve">  </w:t>
            </w:r>
          </w:p>
        </w:tc>
        <w:tc>
          <w:tcPr>
            <w:tcW w:w="2981" w:type="dxa"/>
            <w:shd w:val="clear" w:color="auto" w:fill="auto"/>
          </w:tcPr>
          <w:p w14:paraId="0C098410" w14:textId="7AE18054" w:rsidR="00291099" w:rsidRPr="009D621A" w:rsidRDefault="00291099" w:rsidP="00B80774">
            <w:pPr>
              <w:jc w:val="center"/>
            </w:pPr>
            <w:r w:rsidRPr="00B80774">
              <w:rPr>
                <w:rFonts w:eastAsia="Arial"/>
                <w:bCs/>
                <w:color w:val="auto"/>
                <w:lang w:eastAsia="en-US"/>
              </w:rPr>
              <w:t>Up to $</w:t>
            </w:r>
            <w:r w:rsidR="006421DD">
              <w:rPr>
                <w:rFonts w:eastAsia="Arial"/>
                <w:bCs/>
                <w:color w:val="auto"/>
                <w:lang w:eastAsia="en-US"/>
              </w:rPr>
              <w:t>20</w:t>
            </w:r>
            <w:r w:rsidR="006421DD" w:rsidRPr="00B80774">
              <w:rPr>
                <w:rFonts w:eastAsia="Arial"/>
                <w:bCs/>
                <w:color w:val="auto"/>
                <w:lang w:eastAsia="en-US"/>
              </w:rPr>
              <w:t>0</w:t>
            </w:r>
            <w:r w:rsidRPr="00B80774">
              <w:rPr>
                <w:rFonts w:eastAsia="Arial"/>
                <w:bCs/>
                <w:color w:val="auto"/>
                <w:lang w:eastAsia="en-US"/>
              </w:rPr>
              <w:t>,000</w:t>
            </w:r>
          </w:p>
        </w:tc>
      </w:tr>
      <w:tr w:rsidR="00291099" w:rsidRPr="009D621A" w14:paraId="1A80ADA4" w14:textId="77777777" w:rsidTr="00A23098">
        <w:tc>
          <w:tcPr>
            <w:tcW w:w="6091" w:type="dxa"/>
            <w:shd w:val="clear" w:color="auto" w:fill="auto"/>
          </w:tcPr>
          <w:p w14:paraId="2330E1D1" w14:textId="77777777" w:rsidR="00291099" w:rsidRPr="009D621A" w:rsidRDefault="00291099" w:rsidP="00A23098">
            <w:r w:rsidRPr="00B80774">
              <w:rPr>
                <w:rFonts w:eastAsia="Arial"/>
                <w:bCs/>
                <w:color w:val="auto"/>
                <w:lang w:eastAsia="en-US"/>
              </w:rPr>
              <w:t>General Manager Customer, Operations &amp; Infrastructure</w:t>
            </w:r>
          </w:p>
        </w:tc>
        <w:tc>
          <w:tcPr>
            <w:tcW w:w="2981" w:type="dxa"/>
            <w:shd w:val="clear" w:color="auto" w:fill="auto"/>
          </w:tcPr>
          <w:p w14:paraId="2553CA32" w14:textId="332EE615" w:rsidR="00291099" w:rsidRPr="009D621A" w:rsidRDefault="00291099" w:rsidP="00B80774">
            <w:pPr>
              <w:jc w:val="center"/>
            </w:pPr>
            <w:r w:rsidRPr="00B80774">
              <w:rPr>
                <w:rFonts w:eastAsia="Arial"/>
                <w:bCs/>
                <w:color w:val="auto"/>
                <w:lang w:eastAsia="en-US"/>
              </w:rPr>
              <w:t>Up to $</w:t>
            </w:r>
            <w:r w:rsidR="006421DD">
              <w:rPr>
                <w:rFonts w:eastAsia="Arial"/>
                <w:bCs/>
                <w:color w:val="auto"/>
                <w:lang w:eastAsia="en-US"/>
              </w:rPr>
              <w:t>5</w:t>
            </w:r>
            <w:r w:rsidR="006421DD" w:rsidRPr="00B80774">
              <w:rPr>
                <w:rFonts w:eastAsia="Arial"/>
                <w:bCs/>
                <w:color w:val="auto"/>
                <w:lang w:eastAsia="en-US"/>
              </w:rPr>
              <w:t>00</w:t>
            </w:r>
            <w:r w:rsidRPr="00B80774">
              <w:rPr>
                <w:rFonts w:eastAsia="Arial"/>
                <w:bCs/>
                <w:color w:val="auto"/>
                <w:lang w:eastAsia="en-US"/>
              </w:rPr>
              <w:t>,000</w:t>
            </w:r>
          </w:p>
        </w:tc>
      </w:tr>
      <w:tr w:rsidR="00291099" w:rsidRPr="009D621A" w14:paraId="26A4F42A" w14:textId="77777777" w:rsidTr="00A23098">
        <w:tc>
          <w:tcPr>
            <w:tcW w:w="6091" w:type="dxa"/>
            <w:shd w:val="clear" w:color="auto" w:fill="auto"/>
          </w:tcPr>
          <w:p w14:paraId="55923F5F" w14:textId="77777777" w:rsidR="00291099" w:rsidRPr="00B80774" w:rsidRDefault="00291099" w:rsidP="00A23098">
            <w:pPr>
              <w:pStyle w:val="BodyText"/>
              <w:rPr>
                <w:sz w:val="22"/>
                <w:szCs w:val="22"/>
              </w:rPr>
            </w:pPr>
            <w:r w:rsidRPr="00B80774">
              <w:rPr>
                <w:bCs/>
                <w:sz w:val="22"/>
                <w:szCs w:val="22"/>
                <w:lang w:val="en-AU"/>
              </w:rPr>
              <w:t>Chief Executive Officer (as recommended by the Chief Financial Officer)</w:t>
            </w:r>
          </w:p>
        </w:tc>
        <w:tc>
          <w:tcPr>
            <w:tcW w:w="2981" w:type="dxa"/>
            <w:shd w:val="clear" w:color="auto" w:fill="auto"/>
          </w:tcPr>
          <w:p w14:paraId="669614B3" w14:textId="3CD88871" w:rsidR="00291099" w:rsidRPr="009D621A" w:rsidRDefault="00060318" w:rsidP="00B80774">
            <w:pPr>
              <w:jc w:val="center"/>
            </w:pPr>
            <w:r w:rsidRPr="00B80774">
              <w:rPr>
                <w:rFonts w:eastAsia="Arial"/>
                <w:bCs/>
                <w:color w:val="auto"/>
                <w:lang w:eastAsia="en-US"/>
              </w:rPr>
              <w:t>Above $</w:t>
            </w:r>
            <w:r w:rsidR="00203D71">
              <w:rPr>
                <w:rFonts w:eastAsia="Arial"/>
                <w:bCs/>
                <w:color w:val="auto"/>
                <w:lang w:eastAsia="en-US"/>
              </w:rPr>
              <w:t>5</w:t>
            </w:r>
            <w:r w:rsidRPr="00B80774">
              <w:rPr>
                <w:rFonts w:eastAsia="Arial"/>
                <w:bCs/>
                <w:color w:val="auto"/>
                <w:lang w:eastAsia="en-US"/>
              </w:rPr>
              <w:t>00,00</w:t>
            </w:r>
            <w:r w:rsidR="00B276D7" w:rsidRPr="00B80774">
              <w:rPr>
                <w:rFonts w:eastAsia="Arial"/>
                <w:bCs/>
                <w:color w:val="auto"/>
                <w:lang w:eastAsia="en-US"/>
              </w:rPr>
              <w:t>0</w:t>
            </w:r>
          </w:p>
        </w:tc>
      </w:tr>
    </w:tbl>
    <w:p w14:paraId="76A35EDB" w14:textId="10C41FA2" w:rsidR="00014DE7" w:rsidRPr="00944026" w:rsidRDefault="00291099" w:rsidP="00944026">
      <w:pPr>
        <w:pStyle w:val="BodyText"/>
        <w:spacing w:before="5" w:after="1"/>
        <w:rPr>
          <w:b/>
          <w:sz w:val="19"/>
        </w:rPr>
      </w:pPr>
      <w:r>
        <w:br w:type="page"/>
      </w:r>
    </w:p>
    <w:p w14:paraId="2B22C073" w14:textId="13E89442" w:rsidR="00140CA6" w:rsidRPr="00097BF0" w:rsidRDefault="00140CA6" w:rsidP="00043D39">
      <w:pPr>
        <w:pStyle w:val="Heading2"/>
      </w:pPr>
      <w:bookmarkStart w:id="40" w:name="_Toc23333595"/>
      <w:bookmarkStart w:id="41" w:name="_Toc30603549"/>
      <w:bookmarkStart w:id="42" w:name="_Toc39430235"/>
      <w:bookmarkStart w:id="43" w:name="_Toc109222198"/>
      <w:bookmarkStart w:id="44" w:name="_Hlk27647932"/>
      <w:bookmarkStart w:id="45" w:name="_Toc496019950"/>
      <w:bookmarkEnd w:id="29"/>
      <w:bookmarkEnd w:id="32"/>
      <w:r>
        <w:lastRenderedPageBreak/>
        <w:t xml:space="preserve">Annexure 3 - </w:t>
      </w:r>
      <w:r w:rsidRPr="00097BF0">
        <w:t xml:space="preserve">Policy </w:t>
      </w:r>
      <w:bookmarkEnd w:id="40"/>
      <w:r w:rsidRPr="00097BF0">
        <w:t>governance</w:t>
      </w:r>
      <w:bookmarkEnd w:id="41"/>
      <w:bookmarkEnd w:id="42"/>
      <w:bookmarkEnd w:id="43"/>
    </w:p>
    <w:p w14:paraId="6F3DD6D0" w14:textId="77777777" w:rsidR="00140CA6" w:rsidRDefault="00140CA6" w:rsidP="00140CA6">
      <w:pPr>
        <w:pStyle w:val="Governancedetail"/>
        <w:ind w:right="707"/>
        <w:rPr>
          <w:b/>
          <w:sz w:val="22"/>
        </w:rPr>
      </w:pPr>
      <w:bookmarkStart w:id="46" w:name="_Hlk30699916"/>
      <w:bookmarkStart w:id="47" w:name="_Hlk30700339"/>
      <w:bookmarkStart w:id="48" w:name="_Hlk27728039"/>
      <w:r w:rsidRPr="00097BF0">
        <w:rPr>
          <w:b/>
          <w:sz w:val="22"/>
        </w:rPr>
        <w:t>Responsible Service/Department:</w:t>
      </w:r>
      <w:r>
        <w:rPr>
          <w:b/>
          <w:sz w:val="22"/>
        </w:rPr>
        <w:t xml:space="preserve"> </w:t>
      </w:r>
    </w:p>
    <w:p w14:paraId="3266DE01" w14:textId="77777777" w:rsidR="00140CA6" w:rsidRPr="009C49D2" w:rsidRDefault="00140CA6" w:rsidP="00140CA6">
      <w:pPr>
        <w:tabs>
          <w:tab w:val="clear" w:pos="-3060"/>
          <w:tab w:val="clear" w:pos="-2340"/>
          <w:tab w:val="clear" w:pos="6300"/>
        </w:tabs>
        <w:suppressAutoHyphens w:val="0"/>
        <w:spacing w:after="0" w:line="259" w:lineRule="auto"/>
        <w:ind w:right="565"/>
      </w:pPr>
      <w:r w:rsidRPr="00DF68D8">
        <w:t>Chief Financial Officer</w:t>
      </w:r>
    </w:p>
    <w:p w14:paraId="2F5F8A55" w14:textId="77777777" w:rsidR="00140CA6" w:rsidRDefault="00140CA6" w:rsidP="00140CA6">
      <w:pPr>
        <w:pStyle w:val="Governancedetail"/>
        <w:tabs>
          <w:tab w:val="right" w:pos="-3060"/>
          <w:tab w:val="left" w:pos="4395"/>
        </w:tabs>
        <w:ind w:right="707"/>
      </w:pPr>
      <w:r w:rsidRPr="00097BF0">
        <w:rPr>
          <w:b/>
          <w:sz w:val="22"/>
        </w:rPr>
        <w:t>Adoption Authorised:</w:t>
      </w:r>
      <w:r w:rsidRPr="00097BF0">
        <w:t xml:space="preserve"> </w:t>
      </w:r>
      <w:r>
        <w:t xml:space="preserve"> </w:t>
      </w:r>
    </w:p>
    <w:p w14:paraId="7F4A9AAB" w14:textId="769673D0" w:rsidR="00140CA6" w:rsidRPr="00B80774" w:rsidRDefault="00304C8A" w:rsidP="00140CA6">
      <w:pPr>
        <w:tabs>
          <w:tab w:val="clear" w:pos="-3060"/>
          <w:tab w:val="clear" w:pos="-2340"/>
          <w:tab w:val="clear" w:pos="6300"/>
        </w:tabs>
        <w:suppressAutoHyphens w:val="0"/>
        <w:spacing w:after="0" w:line="259" w:lineRule="auto"/>
        <w:ind w:right="565"/>
        <w:rPr>
          <w:color w:val="auto"/>
          <w:sz w:val="20"/>
          <w:szCs w:val="20"/>
        </w:rPr>
      </w:pPr>
      <w:r w:rsidRPr="00B80774">
        <w:rPr>
          <w:color w:val="auto"/>
        </w:rPr>
        <w:t>Council Meeting</w:t>
      </w:r>
    </w:p>
    <w:p w14:paraId="6C1C905F" w14:textId="77777777" w:rsidR="00140CA6" w:rsidRDefault="00140CA6" w:rsidP="00140CA6">
      <w:pPr>
        <w:pStyle w:val="Governancedetail"/>
        <w:ind w:right="707"/>
        <w:rPr>
          <w:b/>
          <w:sz w:val="22"/>
        </w:rPr>
      </w:pPr>
      <w:r w:rsidRPr="00097BF0">
        <w:rPr>
          <w:b/>
          <w:sz w:val="22"/>
        </w:rPr>
        <w:t>Date of Adoption:</w:t>
      </w:r>
      <w:r>
        <w:rPr>
          <w:b/>
          <w:sz w:val="22"/>
        </w:rPr>
        <w:t xml:space="preserve"> </w:t>
      </w:r>
    </w:p>
    <w:p w14:paraId="1EDB8F44" w14:textId="48C356CA" w:rsidR="00140CA6" w:rsidRPr="005B2BC4" w:rsidRDefault="005318A3" w:rsidP="00140CA6">
      <w:pPr>
        <w:tabs>
          <w:tab w:val="clear" w:pos="-3060"/>
          <w:tab w:val="clear" w:pos="-2340"/>
          <w:tab w:val="clear" w:pos="6300"/>
        </w:tabs>
        <w:suppressAutoHyphens w:val="0"/>
        <w:spacing w:after="160" w:line="259" w:lineRule="auto"/>
        <w:ind w:right="4818"/>
        <w:rPr>
          <w:color w:val="auto"/>
        </w:rPr>
      </w:pPr>
      <w:r w:rsidRPr="005B2BC4">
        <w:rPr>
          <w:color w:val="auto"/>
        </w:rPr>
        <w:t>3 August 2022</w:t>
      </w:r>
    </w:p>
    <w:p w14:paraId="6813D5D4" w14:textId="77777777" w:rsidR="00140CA6" w:rsidRDefault="00140CA6" w:rsidP="00140CA6">
      <w:pPr>
        <w:pStyle w:val="Governancedetail"/>
        <w:ind w:right="707"/>
        <w:rPr>
          <w:b/>
          <w:sz w:val="22"/>
        </w:rPr>
      </w:pPr>
      <w:r w:rsidRPr="00097BF0">
        <w:rPr>
          <w:b/>
          <w:sz w:val="22"/>
        </w:rPr>
        <w:t xml:space="preserve">Date Effective From: </w:t>
      </w:r>
    </w:p>
    <w:p w14:paraId="5BFF13B6" w14:textId="18B7F4BE" w:rsidR="00140CA6" w:rsidRPr="009C49D2" w:rsidRDefault="005318A3" w:rsidP="22F32D0C">
      <w:pPr>
        <w:tabs>
          <w:tab w:val="clear" w:pos="6300"/>
        </w:tabs>
        <w:suppressAutoHyphens w:val="0"/>
        <w:spacing w:after="160" w:line="259" w:lineRule="auto"/>
        <w:ind w:right="4818"/>
      </w:pPr>
      <w:r>
        <w:t>3 August 2022</w:t>
      </w:r>
      <w:r w:rsidR="0089458D">
        <w:t xml:space="preserve"> </w:t>
      </w:r>
    </w:p>
    <w:p w14:paraId="63A403F5" w14:textId="67051457" w:rsidR="00140CA6" w:rsidRPr="00097BF0" w:rsidRDefault="00D079A6" w:rsidP="00140CA6">
      <w:pPr>
        <w:pStyle w:val="Governancedetail"/>
        <w:ind w:right="707"/>
        <w:rPr>
          <w:b/>
          <w:sz w:val="22"/>
        </w:rPr>
      </w:pPr>
      <w:r>
        <w:rPr>
          <w:b/>
          <w:sz w:val="22"/>
        </w:rPr>
        <w:t xml:space="preserve">ECM </w:t>
      </w:r>
      <w:r w:rsidR="00140CA6" w:rsidRPr="00097BF0">
        <w:rPr>
          <w:b/>
          <w:sz w:val="22"/>
        </w:rPr>
        <w:t>Content Manager folder:</w:t>
      </w:r>
      <w:r w:rsidR="00140CA6">
        <w:rPr>
          <w:b/>
          <w:sz w:val="22"/>
        </w:rPr>
        <w:t xml:space="preserve">  </w:t>
      </w:r>
    </w:p>
    <w:p w14:paraId="2638BBDA" w14:textId="5B3CCFF4" w:rsidR="00140CA6" w:rsidRPr="005B2BC4" w:rsidRDefault="005B2BC4" w:rsidP="00140CA6">
      <w:pPr>
        <w:tabs>
          <w:tab w:val="clear" w:pos="-3060"/>
          <w:tab w:val="clear" w:pos="-2340"/>
          <w:tab w:val="clear" w:pos="6300"/>
        </w:tabs>
        <w:suppressAutoHyphens w:val="0"/>
        <w:spacing w:after="160" w:line="259" w:lineRule="auto"/>
        <w:ind w:right="4818"/>
        <w:rPr>
          <w:color w:val="auto"/>
        </w:rPr>
      </w:pPr>
      <w:r w:rsidRPr="005B2BC4">
        <w:rPr>
          <w:color w:val="auto"/>
        </w:rPr>
        <w:t>Council Policy</w:t>
      </w:r>
    </w:p>
    <w:p w14:paraId="698B589C" w14:textId="696F36DE" w:rsidR="00140CA6" w:rsidRPr="00097BF0" w:rsidRDefault="005B2BC4" w:rsidP="00140CA6">
      <w:pPr>
        <w:pStyle w:val="Governancedetail"/>
        <w:ind w:right="707"/>
        <w:rPr>
          <w:b/>
          <w:sz w:val="22"/>
        </w:rPr>
      </w:pPr>
      <w:r>
        <w:rPr>
          <w:b/>
          <w:sz w:val="22"/>
        </w:rPr>
        <w:t xml:space="preserve">ECM </w:t>
      </w:r>
      <w:r w:rsidR="00140CA6" w:rsidRPr="00097BF0">
        <w:rPr>
          <w:b/>
          <w:sz w:val="22"/>
        </w:rPr>
        <w:t>Content Manager file #:</w:t>
      </w:r>
      <w:r w:rsidR="00140CA6">
        <w:rPr>
          <w:b/>
          <w:sz w:val="22"/>
        </w:rPr>
        <w:t xml:space="preserve">  </w:t>
      </w:r>
    </w:p>
    <w:p w14:paraId="21D33E47" w14:textId="0190F323" w:rsidR="00140CA6" w:rsidRPr="008A1B32" w:rsidRDefault="008A1B32" w:rsidP="00140CA6">
      <w:pPr>
        <w:tabs>
          <w:tab w:val="clear" w:pos="-3060"/>
          <w:tab w:val="clear" w:pos="-2340"/>
          <w:tab w:val="clear" w:pos="6300"/>
        </w:tabs>
        <w:suppressAutoHyphens w:val="0"/>
        <w:spacing w:after="160" w:line="259" w:lineRule="auto"/>
        <w:ind w:right="4818"/>
        <w:rPr>
          <w:color w:val="auto"/>
        </w:rPr>
      </w:pPr>
      <w:r w:rsidRPr="008A1B32">
        <w:rPr>
          <w:color w:val="auto"/>
        </w:rPr>
        <w:t>6584354</w:t>
      </w:r>
    </w:p>
    <w:p w14:paraId="4008E8F5" w14:textId="77777777" w:rsidR="00140CA6" w:rsidRPr="00F976B8" w:rsidRDefault="00140CA6" w:rsidP="00140CA6">
      <w:pPr>
        <w:pStyle w:val="Governancedetail"/>
        <w:ind w:right="707"/>
        <w:rPr>
          <w:b/>
          <w:sz w:val="22"/>
        </w:rPr>
      </w:pPr>
      <w:r>
        <w:rPr>
          <w:b/>
          <w:sz w:val="22"/>
        </w:rPr>
        <w:t xml:space="preserve">Endorsed CEO or ELT member or department manager to make or approve document editorial amendments: </w:t>
      </w:r>
    </w:p>
    <w:p w14:paraId="30DDDD91" w14:textId="0DC15609" w:rsidR="00140CA6" w:rsidRPr="009C49D2" w:rsidRDefault="00140CA6" w:rsidP="00140CA6">
      <w:pPr>
        <w:tabs>
          <w:tab w:val="clear" w:pos="-3060"/>
          <w:tab w:val="clear" w:pos="-2340"/>
          <w:tab w:val="clear" w:pos="6300"/>
        </w:tabs>
        <w:suppressAutoHyphens w:val="0"/>
        <w:spacing w:after="160" w:line="259" w:lineRule="auto"/>
        <w:ind w:right="4818"/>
      </w:pPr>
      <w:r>
        <w:t>CFO</w:t>
      </w:r>
      <w:r w:rsidR="00565252">
        <w:t xml:space="preserve"> via delegation from the CEO</w:t>
      </w:r>
    </w:p>
    <w:p w14:paraId="4A89BFFE" w14:textId="77777777" w:rsidR="00140CA6" w:rsidRPr="00097BF0" w:rsidRDefault="00140CA6" w:rsidP="00140CA6">
      <w:pPr>
        <w:pStyle w:val="Governancedetail"/>
        <w:ind w:right="707"/>
        <w:rPr>
          <w:b/>
          <w:sz w:val="22"/>
        </w:rPr>
      </w:pPr>
      <w:r w:rsidRPr="00097BF0">
        <w:rPr>
          <w:b/>
          <w:sz w:val="22"/>
        </w:rPr>
        <w:t xml:space="preserve">Annual Desktop Review date: </w:t>
      </w:r>
      <w:bookmarkStart w:id="49" w:name="_Hlk30584560"/>
    </w:p>
    <w:bookmarkEnd w:id="49"/>
    <w:p w14:paraId="21975595" w14:textId="5ACD5F51" w:rsidR="00140CA6" w:rsidRPr="00097BF0" w:rsidRDefault="00B67F19" w:rsidP="22F32D0C">
      <w:pPr>
        <w:tabs>
          <w:tab w:val="clear" w:pos="6300"/>
        </w:tabs>
        <w:suppressAutoHyphens w:val="0"/>
        <w:spacing w:after="160" w:line="259" w:lineRule="auto"/>
        <w:ind w:right="565"/>
      </w:pPr>
      <w:r>
        <w:t xml:space="preserve">March </w:t>
      </w:r>
    </w:p>
    <w:p w14:paraId="45BAF498" w14:textId="77777777" w:rsidR="00140CA6" w:rsidRPr="00097BF0" w:rsidRDefault="00140CA6" w:rsidP="00140CA6">
      <w:pPr>
        <w:pStyle w:val="Governancedetail"/>
        <w:ind w:right="707"/>
        <w:rPr>
          <w:sz w:val="20"/>
          <w:szCs w:val="20"/>
          <w:highlight w:val="yellow"/>
        </w:rPr>
      </w:pPr>
      <w:bookmarkStart w:id="50" w:name="_Hlk30699931"/>
      <w:bookmarkEnd w:id="46"/>
      <w:r w:rsidRPr="00097BF0">
        <w:rPr>
          <w:b/>
          <w:sz w:val="22"/>
        </w:rPr>
        <w:t>Review date:</w:t>
      </w:r>
      <w:r w:rsidRPr="00097BF0">
        <w:rPr>
          <w:b/>
          <w:vanish/>
          <w:sz w:val="22"/>
        </w:rPr>
        <w:t xml:space="preserve"> </w:t>
      </w:r>
    </w:p>
    <w:bookmarkEnd w:id="47"/>
    <w:bookmarkEnd w:id="50"/>
    <w:p w14:paraId="30463F4A" w14:textId="7379F570" w:rsidR="00140CA6" w:rsidRPr="00097BF0" w:rsidRDefault="5738E8FC" w:rsidP="22F32D0C">
      <w:pPr>
        <w:suppressAutoHyphens w:val="0"/>
        <w:spacing w:after="160" w:line="259" w:lineRule="auto"/>
        <w:ind w:right="565"/>
      </w:pPr>
      <w:r>
        <w:t xml:space="preserve">This Policy will be reviewed prior to </w:t>
      </w:r>
      <w:r w:rsidR="0030468F">
        <w:t>August 2024</w:t>
      </w:r>
    </w:p>
    <w:p w14:paraId="11F6CC15" w14:textId="77777777" w:rsidR="00140CA6" w:rsidRPr="00097BF0" w:rsidRDefault="00140CA6" w:rsidP="00140CA6">
      <w:pPr>
        <w:pStyle w:val="Governancedetail"/>
        <w:ind w:right="707"/>
        <w:rPr>
          <w:sz w:val="20"/>
          <w:szCs w:val="20"/>
          <w:highlight w:val="yellow"/>
        </w:rPr>
      </w:pPr>
      <w:bookmarkStart w:id="51" w:name="_Hlk30700356"/>
      <w:r w:rsidRPr="00097BF0">
        <w:rPr>
          <w:b/>
          <w:sz w:val="22"/>
        </w:rPr>
        <w:t xml:space="preserve">Completion date: </w:t>
      </w:r>
    </w:p>
    <w:p w14:paraId="43FFFF12" w14:textId="0E846574" w:rsidR="00140CA6" w:rsidRPr="00097BF0" w:rsidRDefault="003F3F58" w:rsidP="00140CA6">
      <w:pPr>
        <w:tabs>
          <w:tab w:val="clear" w:pos="-3060"/>
          <w:tab w:val="clear" w:pos="-2340"/>
          <w:tab w:val="clear" w:pos="6300"/>
        </w:tabs>
        <w:suppressAutoHyphens w:val="0"/>
        <w:spacing w:after="160" w:line="259" w:lineRule="auto"/>
        <w:ind w:right="565"/>
      </w:pPr>
      <w:r>
        <w:t xml:space="preserve">Valid until rescinded </w:t>
      </w:r>
    </w:p>
    <w:p w14:paraId="4EE92D48" w14:textId="77777777" w:rsidR="00140CA6" w:rsidRPr="00097BF0" w:rsidRDefault="00140CA6" w:rsidP="00140CA6">
      <w:pPr>
        <w:pStyle w:val="Governancedetail"/>
        <w:tabs>
          <w:tab w:val="clear" w:pos="6300"/>
          <w:tab w:val="left" w:pos="2359"/>
        </w:tabs>
        <w:ind w:right="707"/>
        <w:rPr>
          <w:b/>
          <w:sz w:val="22"/>
        </w:rPr>
      </w:pPr>
      <w:r w:rsidRPr="00097BF0">
        <w:rPr>
          <w:b/>
          <w:sz w:val="22"/>
        </w:rPr>
        <w:t>Version number:</w:t>
      </w:r>
      <w:r w:rsidRPr="00097BF0">
        <w:rPr>
          <w:b/>
          <w:sz w:val="22"/>
        </w:rPr>
        <w:tab/>
      </w:r>
    </w:p>
    <w:p w14:paraId="627AF188" w14:textId="3E8A1068" w:rsidR="00140CA6" w:rsidRPr="00097BF0" w:rsidRDefault="00140CA6" w:rsidP="00140CA6">
      <w:pPr>
        <w:tabs>
          <w:tab w:val="clear" w:pos="-3060"/>
          <w:tab w:val="clear" w:pos="-2340"/>
          <w:tab w:val="clear" w:pos="6300"/>
        </w:tabs>
        <w:suppressAutoHyphens w:val="0"/>
        <w:spacing w:after="160" w:line="259" w:lineRule="auto"/>
        <w:ind w:right="565"/>
      </w:pPr>
      <w:r>
        <w:t>V</w:t>
      </w:r>
      <w:r w:rsidR="005318A3">
        <w:t>4</w:t>
      </w:r>
    </w:p>
    <w:bookmarkEnd w:id="51"/>
    <w:p w14:paraId="2190C819" w14:textId="77777777" w:rsidR="00140CA6" w:rsidRPr="00097BF0" w:rsidRDefault="00140CA6" w:rsidP="00140CA6">
      <w:pPr>
        <w:pStyle w:val="Governancedetail"/>
        <w:tabs>
          <w:tab w:val="left" w:pos="4536"/>
        </w:tabs>
        <w:ind w:right="707"/>
        <w:rPr>
          <w:sz w:val="20"/>
          <w:szCs w:val="20"/>
        </w:rPr>
      </w:pPr>
      <w:r w:rsidRPr="00097BF0">
        <w:rPr>
          <w:b/>
          <w:sz w:val="22"/>
        </w:rPr>
        <w:t>Stakeholder review and engagement:</w:t>
      </w:r>
      <w:r w:rsidRPr="00097BF0">
        <w:t xml:space="preserve"> </w:t>
      </w:r>
    </w:p>
    <w:p w14:paraId="4A592AD1" w14:textId="15C93ECB" w:rsidR="00140CA6" w:rsidRPr="00097BF0" w:rsidRDefault="5738E8FC" w:rsidP="22F32D0C">
      <w:pPr>
        <w:tabs>
          <w:tab w:val="clear" w:pos="6300"/>
        </w:tabs>
        <w:suppressAutoHyphens w:val="0"/>
        <w:spacing w:after="160" w:line="259" w:lineRule="auto"/>
        <w:ind w:right="565"/>
      </w:pPr>
      <w:r>
        <w:t xml:space="preserve">ELT </w:t>
      </w:r>
      <w:r w:rsidR="3F2E0B04">
        <w:t xml:space="preserve">and Council </w:t>
      </w:r>
    </w:p>
    <w:p w14:paraId="59CC758E" w14:textId="77777777" w:rsidR="00140CA6" w:rsidRPr="00097BF0" w:rsidRDefault="00140CA6" w:rsidP="00140CA6">
      <w:pPr>
        <w:pStyle w:val="Governancedetail"/>
        <w:tabs>
          <w:tab w:val="right" w:pos="-3060"/>
          <w:tab w:val="left" w:pos="4395"/>
        </w:tabs>
        <w:ind w:right="707"/>
        <w:rPr>
          <w:b/>
          <w:sz w:val="22"/>
        </w:rPr>
      </w:pPr>
      <w:r w:rsidRPr="00097BF0">
        <w:rPr>
          <w:b/>
          <w:sz w:val="22"/>
        </w:rPr>
        <w:t>Relevant Legislation:</w:t>
      </w:r>
      <w:r>
        <w:rPr>
          <w:b/>
          <w:sz w:val="22"/>
        </w:rPr>
        <w:t xml:space="preserve"> </w:t>
      </w:r>
    </w:p>
    <w:p w14:paraId="13C6BC6E" w14:textId="2B47595F" w:rsidR="00140CA6" w:rsidRPr="00434446" w:rsidRDefault="00140CA6" w:rsidP="00140CA6">
      <w:pPr>
        <w:tabs>
          <w:tab w:val="clear" w:pos="-3060"/>
          <w:tab w:val="clear" w:pos="-2340"/>
          <w:tab w:val="clear" w:pos="6300"/>
        </w:tabs>
        <w:suppressAutoHyphens w:val="0"/>
        <w:spacing w:after="160" w:line="259" w:lineRule="auto"/>
        <w:ind w:right="4818"/>
        <w:rPr>
          <w:i/>
          <w:iCs/>
        </w:rPr>
      </w:pPr>
      <w:r w:rsidRPr="00434446">
        <w:rPr>
          <w:i/>
          <w:iCs/>
        </w:rPr>
        <w:t xml:space="preserve">Local Government Act </w:t>
      </w:r>
      <w:r w:rsidR="007D42D9">
        <w:rPr>
          <w:i/>
          <w:iCs/>
        </w:rPr>
        <w:t>1989</w:t>
      </w:r>
      <w:r w:rsidR="00963F8C">
        <w:rPr>
          <w:i/>
          <w:iCs/>
        </w:rPr>
        <w:t xml:space="preserve"> including proposed amendments</w:t>
      </w:r>
    </w:p>
    <w:p w14:paraId="4A377465" w14:textId="6D7C80E9" w:rsidR="00140CA6" w:rsidRPr="00097BF0" w:rsidRDefault="5738E8FC" w:rsidP="22F32D0C">
      <w:pPr>
        <w:pStyle w:val="Governancedetail"/>
        <w:tabs>
          <w:tab w:val="left" w:pos="4395"/>
        </w:tabs>
        <w:ind w:right="707"/>
        <w:rPr>
          <w:b/>
          <w:bCs/>
          <w:sz w:val="22"/>
        </w:rPr>
      </w:pPr>
      <w:r w:rsidRPr="22F32D0C">
        <w:rPr>
          <w:b/>
          <w:bCs/>
          <w:sz w:val="22"/>
        </w:rPr>
        <w:t xml:space="preserve">Associated Strategic </w:t>
      </w:r>
      <w:r w:rsidR="003E5EA9" w:rsidRPr="22F32D0C">
        <w:rPr>
          <w:b/>
          <w:bCs/>
          <w:sz w:val="22"/>
        </w:rPr>
        <w:t>Direction:</w:t>
      </w:r>
      <w:r w:rsidRPr="22F32D0C">
        <w:rPr>
          <w:b/>
          <w:bCs/>
          <w:sz w:val="22"/>
        </w:rPr>
        <w:t xml:space="preserve"> </w:t>
      </w:r>
    </w:p>
    <w:p w14:paraId="4C791584" w14:textId="647A9E67" w:rsidR="00140CA6" w:rsidRPr="00EC582E" w:rsidRDefault="5738E8FC" w:rsidP="22F32D0C">
      <w:pPr>
        <w:tabs>
          <w:tab w:val="clear" w:pos="6300"/>
        </w:tabs>
        <w:suppressAutoHyphens w:val="0"/>
        <w:spacing w:after="160" w:line="259" w:lineRule="auto"/>
        <w:ind w:right="565"/>
      </w:pPr>
      <w:r>
        <w:t>Council Plan</w:t>
      </w:r>
      <w:r w:rsidR="25C5B4C2">
        <w:t xml:space="preserve"> 2021-31 “</w:t>
      </w:r>
      <w:r w:rsidR="003F3F58">
        <w:t>Inclusive</w:t>
      </w:r>
      <w:r w:rsidR="25C5B4C2">
        <w:t xml:space="preserve"> Governed Port Phillip</w:t>
      </w:r>
      <w:r w:rsidR="005C3AB4">
        <w:t>”</w:t>
      </w:r>
    </w:p>
    <w:p w14:paraId="5C3B4616" w14:textId="77777777" w:rsidR="00140CA6" w:rsidRPr="00097BF0" w:rsidRDefault="00140CA6" w:rsidP="00140CA6">
      <w:pPr>
        <w:tabs>
          <w:tab w:val="clear" w:pos="-3060"/>
          <w:tab w:val="clear" w:pos="-2340"/>
          <w:tab w:val="clear" w:pos="6300"/>
        </w:tabs>
        <w:suppressAutoHyphens w:val="0"/>
        <w:spacing w:after="160" w:line="259" w:lineRule="auto"/>
        <w:ind w:right="565"/>
      </w:pPr>
    </w:p>
    <w:p w14:paraId="68FCB1BA" w14:textId="77777777" w:rsidR="00140CA6" w:rsidRDefault="00140CA6" w:rsidP="00140CA6">
      <w:pPr>
        <w:pStyle w:val="Governancedetail"/>
        <w:tabs>
          <w:tab w:val="right" w:pos="-3060"/>
          <w:tab w:val="left" w:pos="4395"/>
        </w:tabs>
        <w:ind w:right="707"/>
        <w:rPr>
          <w:b/>
          <w:sz w:val="22"/>
        </w:rPr>
      </w:pPr>
      <w:r w:rsidRPr="00097BF0">
        <w:rPr>
          <w:b/>
          <w:sz w:val="22"/>
        </w:rPr>
        <w:lastRenderedPageBreak/>
        <w:t xml:space="preserve">Associated </w:t>
      </w:r>
      <w:r>
        <w:rPr>
          <w:b/>
          <w:sz w:val="22"/>
        </w:rPr>
        <w:t>Instrument</w:t>
      </w:r>
      <w:r w:rsidRPr="00097BF0">
        <w:rPr>
          <w:b/>
          <w:sz w:val="22"/>
        </w:rPr>
        <w:t xml:space="preserve">s: </w:t>
      </w:r>
    </w:p>
    <w:p w14:paraId="03409C76" w14:textId="5CE10543" w:rsidR="00A1590E" w:rsidRDefault="00140CA6" w:rsidP="00140CA6">
      <w:pPr>
        <w:tabs>
          <w:tab w:val="clear" w:pos="-3060"/>
          <w:tab w:val="clear" w:pos="-2340"/>
          <w:tab w:val="clear" w:pos="6300"/>
        </w:tabs>
        <w:suppressAutoHyphens w:val="0"/>
        <w:spacing w:after="160" w:line="259" w:lineRule="auto"/>
        <w:ind w:right="284"/>
      </w:pPr>
      <w:r w:rsidRPr="00EC582E">
        <w:t>Finance related policies and procedures</w:t>
      </w:r>
      <w:r>
        <w:t>:  Rating Strategy</w:t>
      </w:r>
    </w:p>
    <w:p w14:paraId="1E346E3C" w14:textId="305D0377" w:rsidR="00AE49BF" w:rsidRDefault="00150C7E" w:rsidP="00B80774">
      <w:pPr>
        <w:tabs>
          <w:tab w:val="clear" w:pos="-3060"/>
          <w:tab w:val="clear" w:pos="-2340"/>
          <w:tab w:val="clear" w:pos="6300"/>
        </w:tabs>
        <w:suppressAutoHyphens w:val="0"/>
        <w:spacing w:after="160" w:line="259" w:lineRule="auto"/>
        <w:ind w:right="284"/>
      </w:pPr>
      <w:hyperlink r:id="rId11" w:history="1">
        <w:r w:rsidR="00B321A7" w:rsidRPr="006E3A70">
          <w:rPr>
            <w:rStyle w:val="Hyperlink"/>
          </w:rPr>
          <w:t>https://www.portphillip.vic.gov.au/council-services/rates-and-valuations/rates-concessions-and-hardship-relief</w:t>
        </w:r>
      </w:hyperlink>
      <w:r w:rsidR="00B321A7">
        <w:t xml:space="preserve"> </w:t>
      </w:r>
    </w:p>
    <w:p w14:paraId="11F2EA7D" w14:textId="77777777" w:rsidR="00140CA6" w:rsidRPr="00097BF0" w:rsidRDefault="00140CA6" w:rsidP="00140CA6">
      <w:pPr>
        <w:pStyle w:val="Governancedetail"/>
        <w:tabs>
          <w:tab w:val="right" w:pos="-3060"/>
          <w:tab w:val="left" w:pos="4395"/>
        </w:tabs>
        <w:ind w:right="707"/>
        <w:rPr>
          <w:sz w:val="20"/>
          <w:szCs w:val="20"/>
        </w:rPr>
      </w:pPr>
    </w:p>
    <w:p w14:paraId="2F1A87AA" w14:textId="77777777" w:rsidR="00140CA6" w:rsidRPr="00097BF0" w:rsidRDefault="00140CA6" w:rsidP="00140CA6">
      <w:pPr>
        <w:tabs>
          <w:tab w:val="clear" w:pos="-3060"/>
          <w:tab w:val="clear" w:pos="-2340"/>
          <w:tab w:val="clear" w:pos="6300"/>
        </w:tabs>
        <w:suppressAutoHyphens w:val="0"/>
        <w:spacing w:after="160" w:line="259" w:lineRule="auto"/>
        <w:ind w:right="4818"/>
      </w:pPr>
    </w:p>
    <w:p w14:paraId="27D35ED3" w14:textId="77777777" w:rsidR="00140CA6" w:rsidRPr="00097BF0" w:rsidRDefault="00140CA6" w:rsidP="00140CA6">
      <w:pPr>
        <w:pStyle w:val="Governancedetail"/>
        <w:tabs>
          <w:tab w:val="left" w:pos="4536"/>
        </w:tabs>
        <w:ind w:right="707"/>
        <w:rPr>
          <w:b/>
          <w:sz w:val="22"/>
        </w:rPr>
      </w:pPr>
      <w:r w:rsidRPr="00097BF0">
        <w:rPr>
          <w:b/>
          <w:sz w:val="22"/>
        </w:rPr>
        <w:t xml:space="preserve">Supersedes: </w:t>
      </w:r>
    </w:p>
    <w:p w14:paraId="72E984DD" w14:textId="3F93BFAB" w:rsidR="00140CA6" w:rsidRPr="00EC582E" w:rsidRDefault="00140CA6" w:rsidP="00140CA6">
      <w:pPr>
        <w:tabs>
          <w:tab w:val="clear" w:pos="-3060"/>
          <w:tab w:val="clear" w:pos="-2340"/>
          <w:tab w:val="clear" w:pos="6300"/>
        </w:tabs>
        <w:suppressAutoHyphens w:val="0"/>
        <w:spacing w:after="160" w:line="259" w:lineRule="auto"/>
        <w:ind w:right="565"/>
      </w:pPr>
      <w:r>
        <w:t xml:space="preserve">Financial Hardship Policy – Rates and Charges </w:t>
      </w:r>
      <w:r w:rsidR="00CF4B27">
        <w:t>V3</w:t>
      </w:r>
    </w:p>
    <w:p w14:paraId="039B05AE" w14:textId="77777777" w:rsidR="00140CA6" w:rsidRPr="00097BF0" w:rsidRDefault="00140CA6" w:rsidP="00140CA6">
      <w:pPr>
        <w:tabs>
          <w:tab w:val="clear" w:pos="-3060"/>
          <w:tab w:val="clear" w:pos="-2340"/>
          <w:tab w:val="clear" w:pos="6300"/>
        </w:tabs>
        <w:suppressAutoHyphens w:val="0"/>
        <w:spacing w:after="160" w:line="259" w:lineRule="auto"/>
        <w:ind w:right="565"/>
      </w:pPr>
    </w:p>
    <w:p w14:paraId="6D358D32" w14:textId="77777777" w:rsidR="00140CA6" w:rsidRPr="00097BF0" w:rsidRDefault="00140CA6" w:rsidP="00140CA6">
      <w:pPr>
        <w:pStyle w:val="Governancedetail"/>
        <w:tabs>
          <w:tab w:val="right" w:pos="-3060"/>
          <w:tab w:val="left" w:pos="4395"/>
        </w:tabs>
        <w:ind w:right="707"/>
        <w:rPr>
          <w:b/>
          <w:sz w:val="22"/>
        </w:rPr>
      </w:pPr>
      <w:r w:rsidRPr="00097BF0">
        <w:rPr>
          <w:b/>
          <w:sz w:val="22"/>
        </w:rPr>
        <w:t>Review History:</w:t>
      </w:r>
    </w:p>
    <w:tbl>
      <w:tblPr>
        <w:tblStyle w:val="ListTable2-Accent5"/>
        <w:tblW w:w="5000" w:type="pct"/>
        <w:tblLook w:val="04A0" w:firstRow="1" w:lastRow="0" w:firstColumn="1" w:lastColumn="0" w:noHBand="0" w:noVBand="1"/>
        <w:tblDescription w:val="Review history details, including Content Manager reference and dates of edits. "/>
      </w:tblPr>
      <w:tblGrid>
        <w:gridCol w:w="3220"/>
        <w:gridCol w:w="2677"/>
        <w:gridCol w:w="1575"/>
        <w:gridCol w:w="2024"/>
      </w:tblGrid>
      <w:tr w:rsidR="00140CA6" w:rsidRPr="00097BF0" w14:paraId="0BB06C31" w14:textId="77777777" w:rsidTr="0008030F">
        <w:trPr>
          <w:cnfStyle w:val="100000000000" w:firstRow="1" w:lastRow="0" w:firstColumn="0" w:lastColumn="0" w:oddVBand="0" w:evenVBand="0" w:oddHBand="0" w:evenHBand="0" w:firstRowFirstColumn="0" w:firstRowLastColumn="0" w:lastRowFirstColumn="0" w:lastRowLastColumn="0"/>
          <w:trHeight w:val="818"/>
          <w:tblHeader/>
        </w:trPr>
        <w:tc>
          <w:tcPr>
            <w:cnfStyle w:val="001000000000" w:firstRow="0" w:lastRow="0" w:firstColumn="1" w:lastColumn="0" w:oddVBand="0" w:evenVBand="0" w:oddHBand="0" w:evenHBand="0" w:firstRowFirstColumn="0" w:firstRowLastColumn="0" w:lastRowFirstColumn="0" w:lastRowLastColumn="0"/>
            <w:tcW w:w="2694" w:type="dxa"/>
            <w:shd w:val="clear" w:color="auto" w:fill="000000" w:themeFill="text1"/>
          </w:tcPr>
          <w:p w14:paraId="3A769EB7" w14:textId="77777777" w:rsidR="00140CA6" w:rsidRPr="001A74C2" w:rsidRDefault="00140CA6" w:rsidP="003E5EA9">
            <w:pPr>
              <w:pStyle w:val="Heading4"/>
              <w:outlineLvl w:val="3"/>
            </w:pPr>
            <w:bookmarkStart w:id="52" w:name="_Hlk30584821"/>
            <w:r w:rsidRPr="003E5EA9">
              <w:t>Name</w:t>
            </w:r>
          </w:p>
        </w:tc>
        <w:tc>
          <w:tcPr>
            <w:tcW w:w="2240" w:type="dxa"/>
            <w:shd w:val="clear" w:color="auto" w:fill="000000" w:themeFill="text1"/>
          </w:tcPr>
          <w:p w14:paraId="73B3AD84" w14:textId="77777777" w:rsidR="00140CA6" w:rsidRPr="007D0432" w:rsidRDefault="00140CA6" w:rsidP="001A74C2">
            <w:pPr>
              <w:pStyle w:val="Heading4"/>
              <w:outlineLvl w:val="3"/>
              <w:cnfStyle w:val="100000000000" w:firstRow="1" w:lastRow="0" w:firstColumn="0" w:lastColumn="0" w:oddVBand="0" w:evenVBand="0" w:oddHBand="0" w:evenHBand="0" w:firstRowFirstColumn="0" w:firstRowLastColumn="0" w:lastRowFirstColumn="0" w:lastRowLastColumn="0"/>
            </w:pPr>
            <w:r w:rsidRPr="001A74C2">
              <w:t>Content Manager File Reference</w:t>
            </w:r>
          </w:p>
        </w:tc>
        <w:tc>
          <w:tcPr>
            <w:tcW w:w="0" w:type="dxa"/>
            <w:shd w:val="clear" w:color="auto" w:fill="000000" w:themeFill="text1"/>
          </w:tcPr>
          <w:p w14:paraId="4F149564" w14:textId="77777777" w:rsidR="00140CA6" w:rsidRPr="007D42D9" w:rsidRDefault="00140CA6" w:rsidP="007D0432">
            <w:pPr>
              <w:pStyle w:val="Heading4"/>
              <w:outlineLvl w:val="3"/>
              <w:cnfStyle w:val="100000000000" w:firstRow="1" w:lastRow="0" w:firstColumn="0" w:lastColumn="0" w:oddVBand="0" w:evenVBand="0" w:oddHBand="0" w:evenHBand="0" w:firstRowFirstColumn="0" w:firstRowLastColumn="0" w:lastRowFirstColumn="0" w:lastRowLastColumn="0"/>
            </w:pPr>
            <w:r w:rsidRPr="007D0432">
              <w:t>Date</w:t>
            </w:r>
          </w:p>
        </w:tc>
        <w:tc>
          <w:tcPr>
            <w:tcW w:w="0" w:type="dxa"/>
            <w:shd w:val="clear" w:color="auto" w:fill="000000" w:themeFill="text1"/>
          </w:tcPr>
          <w:p w14:paraId="63B401A8" w14:textId="77777777" w:rsidR="00140CA6" w:rsidRPr="007A33BE" w:rsidRDefault="00140CA6">
            <w:pPr>
              <w:pStyle w:val="Heading4"/>
              <w:outlineLvl w:val="3"/>
              <w:cnfStyle w:val="100000000000" w:firstRow="1" w:lastRow="0" w:firstColumn="0" w:lastColumn="0" w:oddVBand="0" w:evenVBand="0" w:oddHBand="0" w:evenHBand="0" w:firstRowFirstColumn="0" w:firstRowLastColumn="0" w:lastRowFirstColumn="0" w:lastRowLastColumn="0"/>
            </w:pPr>
            <w:r w:rsidRPr="007A33BE">
              <w:t>Description of Edits</w:t>
            </w:r>
          </w:p>
        </w:tc>
      </w:tr>
      <w:tr w:rsidR="00140CA6" w:rsidRPr="00097BF0" w14:paraId="0452B410" w14:textId="77777777" w:rsidTr="0008030F">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2694" w:type="dxa"/>
          </w:tcPr>
          <w:p w14:paraId="0A334555" w14:textId="7DAA783D" w:rsidR="00140CA6" w:rsidRPr="00097BF0" w:rsidRDefault="00140CA6" w:rsidP="00140CA6">
            <w:pPr>
              <w:tabs>
                <w:tab w:val="clear" w:pos="-3060"/>
                <w:tab w:val="clear" w:pos="-2340"/>
                <w:tab w:val="clear" w:pos="6300"/>
              </w:tabs>
              <w:suppressAutoHyphens w:val="0"/>
              <w:spacing w:after="160" w:line="259" w:lineRule="auto"/>
              <w:ind w:right="565"/>
              <w:rPr>
                <w:b w:val="0"/>
                <w:bCs w:val="0"/>
                <w:sz w:val="20"/>
                <w:szCs w:val="20"/>
                <w:highlight w:val="yellow"/>
              </w:rPr>
            </w:pPr>
            <w:r>
              <w:t xml:space="preserve">Financial Hardship Policy – Rates and Charges </w:t>
            </w:r>
            <w:r w:rsidR="00946B2A">
              <w:t>V</w:t>
            </w:r>
            <w:r>
              <w:t>1</w:t>
            </w:r>
          </w:p>
        </w:tc>
        <w:tc>
          <w:tcPr>
            <w:tcW w:w="2240" w:type="dxa"/>
          </w:tcPr>
          <w:p w14:paraId="6BF783D3" w14:textId="77777777" w:rsidR="00140CA6" w:rsidRPr="00097BF0" w:rsidRDefault="00140CA6" w:rsidP="00140CA6">
            <w:pPr>
              <w:cnfStyle w:val="000000100000" w:firstRow="0" w:lastRow="0" w:firstColumn="0" w:lastColumn="0" w:oddVBand="0" w:evenVBand="0" w:oddHBand="1" w:evenHBand="0" w:firstRowFirstColumn="0" w:firstRowLastColumn="0" w:lastRowFirstColumn="0" w:lastRowLastColumn="0"/>
              <w:rPr>
                <w:highlight w:val="yellow"/>
              </w:rPr>
            </w:pPr>
            <w:r>
              <w:t>E42605/18</w:t>
            </w:r>
          </w:p>
        </w:tc>
        <w:tc>
          <w:tcPr>
            <w:tcW w:w="0" w:type="dxa"/>
          </w:tcPr>
          <w:p w14:paraId="11892D77" w14:textId="77777777" w:rsidR="00140CA6" w:rsidRPr="00204983" w:rsidRDefault="00140CA6" w:rsidP="00140CA6">
            <w:pPr>
              <w:ind w:left="523" w:hanging="523"/>
              <w:cnfStyle w:val="000000100000" w:firstRow="0" w:lastRow="0" w:firstColumn="0" w:lastColumn="0" w:oddVBand="0" w:evenVBand="0" w:oddHBand="1" w:evenHBand="0" w:firstRowFirstColumn="0" w:firstRowLastColumn="0" w:lastRowFirstColumn="0" w:lastRowLastColumn="0"/>
            </w:pPr>
            <w:r w:rsidRPr="00204983">
              <w:t>/06</w:t>
            </w:r>
            <w:r>
              <w:t>/</w:t>
            </w:r>
            <w:r w:rsidRPr="00204983">
              <w:t>2011</w:t>
            </w:r>
          </w:p>
        </w:tc>
        <w:tc>
          <w:tcPr>
            <w:tcW w:w="0" w:type="dxa"/>
          </w:tcPr>
          <w:p w14:paraId="56A1F2CA" w14:textId="77777777" w:rsidR="00140CA6" w:rsidRPr="00EC582E" w:rsidRDefault="00140CA6" w:rsidP="00140CA6">
            <w:pPr>
              <w:cnfStyle w:val="000000100000" w:firstRow="0" w:lastRow="0" w:firstColumn="0" w:lastColumn="0" w:oddVBand="0" w:evenVBand="0" w:oddHBand="1" w:evenHBand="0" w:firstRowFirstColumn="0" w:firstRowLastColumn="0" w:lastRowFirstColumn="0" w:lastRowLastColumn="0"/>
              <w:rPr>
                <w:b/>
                <w:bCs/>
                <w:sz w:val="20"/>
                <w:szCs w:val="20"/>
              </w:rPr>
            </w:pPr>
            <w:r w:rsidRPr="00EC582E">
              <w:rPr>
                <w:b/>
                <w:bCs/>
                <w:sz w:val="20"/>
                <w:szCs w:val="20"/>
              </w:rPr>
              <w:t>Including Emergency relief – implementation policy and procedures</w:t>
            </w:r>
          </w:p>
          <w:p w14:paraId="1DEC10F1" w14:textId="77777777" w:rsidR="00140CA6" w:rsidRPr="00EC582E" w:rsidRDefault="00140CA6" w:rsidP="00140CA6">
            <w:pPr>
              <w:cnfStyle w:val="000000100000" w:firstRow="0" w:lastRow="0" w:firstColumn="0" w:lastColumn="0" w:oddVBand="0" w:evenVBand="0" w:oddHBand="1" w:evenHBand="0" w:firstRowFirstColumn="0" w:firstRowLastColumn="0" w:lastRowFirstColumn="0" w:lastRowLastColumn="0"/>
              <w:rPr>
                <w:b/>
                <w:bCs/>
              </w:rPr>
            </w:pPr>
          </w:p>
        </w:tc>
      </w:tr>
      <w:tr w:rsidR="00140CA6" w:rsidRPr="00097BF0" w14:paraId="099DD87C" w14:textId="77777777" w:rsidTr="0008030F">
        <w:trPr>
          <w:trHeight w:val="755"/>
        </w:trPr>
        <w:tc>
          <w:tcPr>
            <w:cnfStyle w:val="001000000000" w:firstRow="0" w:lastRow="0" w:firstColumn="1" w:lastColumn="0" w:oddVBand="0" w:evenVBand="0" w:oddHBand="0" w:evenHBand="0" w:firstRowFirstColumn="0" w:firstRowLastColumn="0" w:lastRowFirstColumn="0" w:lastRowLastColumn="0"/>
            <w:tcW w:w="2694" w:type="dxa"/>
          </w:tcPr>
          <w:p w14:paraId="73D27A5D" w14:textId="1C5B4A7C" w:rsidR="00140CA6" w:rsidRDefault="004B2EF0" w:rsidP="00140CA6">
            <w:pPr>
              <w:tabs>
                <w:tab w:val="clear" w:pos="-3060"/>
                <w:tab w:val="clear" w:pos="-2340"/>
                <w:tab w:val="clear" w:pos="6300"/>
              </w:tabs>
              <w:suppressAutoHyphens w:val="0"/>
              <w:spacing w:after="160" w:line="259" w:lineRule="auto"/>
              <w:ind w:right="565"/>
            </w:pPr>
            <w:r>
              <w:t xml:space="preserve">Financial Hardship Policy </w:t>
            </w:r>
            <w:r w:rsidR="00946B2A">
              <w:t>Rates and Charges V2</w:t>
            </w:r>
          </w:p>
        </w:tc>
        <w:tc>
          <w:tcPr>
            <w:tcW w:w="2240" w:type="dxa"/>
          </w:tcPr>
          <w:p w14:paraId="6CAD3699" w14:textId="522688A4" w:rsidR="00140CA6" w:rsidRPr="00690C80" w:rsidRDefault="00A52C43" w:rsidP="00140CA6">
            <w:pPr>
              <w:cnfStyle w:val="000000000000" w:firstRow="0" w:lastRow="0" w:firstColumn="0" w:lastColumn="0" w:oddVBand="0" w:evenVBand="0" w:oddHBand="0" w:evenHBand="0" w:firstRowFirstColumn="0" w:firstRowLastColumn="0" w:lastRowFirstColumn="0" w:lastRowLastColumn="0"/>
            </w:pPr>
            <w:r>
              <w:t>E</w:t>
            </w:r>
            <w:r w:rsidR="00360A93">
              <w:t>53547/20</w:t>
            </w:r>
          </w:p>
        </w:tc>
        <w:tc>
          <w:tcPr>
            <w:tcW w:w="0" w:type="dxa"/>
          </w:tcPr>
          <w:p w14:paraId="4C146C50" w14:textId="5A7A9CD5" w:rsidR="00140CA6" w:rsidRPr="00204983" w:rsidRDefault="00043D39" w:rsidP="00140CA6">
            <w:pPr>
              <w:ind w:left="523" w:hanging="523"/>
              <w:cnfStyle w:val="000000000000" w:firstRow="0" w:lastRow="0" w:firstColumn="0" w:lastColumn="0" w:oddVBand="0" w:evenVBand="0" w:oddHBand="0" w:evenHBand="0" w:firstRowFirstColumn="0" w:firstRowLastColumn="0" w:lastRowFirstColumn="0" w:lastRowLastColumn="0"/>
            </w:pPr>
            <w:r>
              <w:t>02</w:t>
            </w:r>
            <w:r w:rsidR="00233B38">
              <w:t>/08/2020</w:t>
            </w:r>
          </w:p>
        </w:tc>
        <w:tc>
          <w:tcPr>
            <w:tcW w:w="0" w:type="dxa"/>
          </w:tcPr>
          <w:p w14:paraId="468C2615" w14:textId="13CFD343" w:rsidR="00140CA6" w:rsidRPr="00EC582E" w:rsidRDefault="00737F25" w:rsidP="00140CA6">
            <w:pP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 xml:space="preserve">Updated to reflect Council decision </w:t>
            </w:r>
            <w:r w:rsidR="00043D39">
              <w:rPr>
                <w:b/>
                <w:bCs/>
                <w:sz w:val="20"/>
                <w:szCs w:val="20"/>
              </w:rPr>
              <w:t>25 March 2020</w:t>
            </w:r>
          </w:p>
        </w:tc>
      </w:tr>
      <w:tr w:rsidR="00CF4B27" w:rsidRPr="00097BF0" w14:paraId="1BA551CD" w14:textId="77777777" w:rsidTr="0008030F">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2694" w:type="dxa"/>
          </w:tcPr>
          <w:p w14:paraId="0443391A" w14:textId="768CED14" w:rsidR="00CF4B27" w:rsidRDefault="00CF4B27" w:rsidP="00140CA6">
            <w:pPr>
              <w:tabs>
                <w:tab w:val="clear" w:pos="-3060"/>
                <w:tab w:val="clear" w:pos="-2340"/>
                <w:tab w:val="clear" w:pos="6300"/>
              </w:tabs>
              <w:suppressAutoHyphens w:val="0"/>
              <w:spacing w:after="160" w:line="259" w:lineRule="auto"/>
              <w:ind w:right="565"/>
            </w:pPr>
            <w:r>
              <w:t>Financial Hardship Policy Rates and Charges V3</w:t>
            </w:r>
          </w:p>
        </w:tc>
        <w:tc>
          <w:tcPr>
            <w:tcW w:w="2240" w:type="dxa"/>
          </w:tcPr>
          <w:p w14:paraId="21F2483B" w14:textId="200A7FA5" w:rsidR="00CF4B27" w:rsidRDefault="00522E56" w:rsidP="00140CA6">
            <w:pPr>
              <w:cnfStyle w:val="000000100000" w:firstRow="0" w:lastRow="0" w:firstColumn="0" w:lastColumn="0" w:oddVBand="0" w:evenVBand="0" w:oddHBand="1" w:evenHBand="0" w:firstRowFirstColumn="0" w:firstRowLastColumn="0" w:lastRowFirstColumn="0" w:lastRowLastColumn="0"/>
            </w:pPr>
            <w:r>
              <w:t>6584446</w:t>
            </w:r>
          </w:p>
        </w:tc>
        <w:tc>
          <w:tcPr>
            <w:tcW w:w="0" w:type="dxa"/>
          </w:tcPr>
          <w:p w14:paraId="66C9B23C" w14:textId="222CE548" w:rsidR="00CF4B27" w:rsidRDefault="00CF4B27" w:rsidP="00140CA6">
            <w:pPr>
              <w:ind w:left="523" w:hanging="523"/>
              <w:cnfStyle w:val="000000100000" w:firstRow="0" w:lastRow="0" w:firstColumn="0" w:lastColumn="0" w:oddVBand="0" w:evenVBand="0" w:oddHBand="1" w:evenHBand="0" w:firstRowFirstColumn="0" w:firstRowLastColumn="0" w:lastRowFirstColumn="0" w:lastRowLastColumn="0"/>
            </w:pPr>
            <w:r>
              <w:t>31/8/2</w:t>
            </w:r>
            <w:r w:rsidR="00696204">
              <w:t>021</w:t>
            </w:r>
          </w:p>
        </w:tc>
        <w:tc>
          <w:tcPr>
            <w:tcW w:w="0" w:type="dxa"/>
          </w:tcPr>
          <w:p w14:paraId="62C7877A" w14:textId="1B238CCB" w:rsidR="00CF4B27" w:rsidRDefault="00060491" w:rsidP="00140CA6">
            <w:pP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 xml:space="preserve">As per </w:t>
            </w:r>
            <w:r w:rsidRPr="00060491">
              <w:rPr>
                <w:b/>
                <w:bCs/>
                <w:sz w:val="20"/>
                <w:szCs w:val="20"/>
              </w:rPr>
              <w:t>Council Plan &amp; Budget 2021-31</w:t>
            </w:r>
            <w:r w:rsidR="003A6A02">
              <w:rPr>
                <w:b/>
                <w:bCs/>
                <w:sz w:val="20"/>
                <w:szCs w:val="20"/>
              </w:rPr>
              <w:t xml:space="preserve"> (Year 1)</w:t>
            </w:r>
          </w:p>
        </w:tc>
      </w:tr>
      <w:bookmarkEnd w:id="44"/>
      <w:bookmarkEnd w:id="45"/>
      <w:bookmarkEnd w:id="48"/>
      <w:bookmarkEnd w:id="52"/>
    </w:tbl>
    <w:p w14:paraId="0786D342" w14:textId="75FBD744" w:rsidR="00140CA6" w:rsidRPr="00097BF0" w:rsidRDefault="00140CA6" w:rsidP="00140CA6">
      <w:pPr>
        <w:rPr>
          <w:sz w:val="8"/>
          <w:szCs w:val="8"/>
        </w:rPr>
      </w:pPr>
    </w:p>
    <w:sectPr w:rsidR="00140CA6" w:rsidRPr="00097BF0" w:rsidSect="00391BB0">
      <w:headerReference w:type="even" r:id="rId12"/>
      <w:headerReference w:type="default" r:id="rId13"/>
      <w:footerReference w:type="even" r:id="rId14"/>
      <w:footerReference w:type="default" r:id="rId15"/>
      <w:headerReference w:type="first" r:id="rId16"/>
      <w:pgSz w:w="11906" w:h="16838" w:code="9"/>
      <w:pgMar w:top="2126" w:right="1276"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76EA3" w14:textId="77777777" w:rsidR="00150C7E" w:rsidRDefault="00150C7E" w:rsidP="00257DF2">
      <w:r>
        <w:separator/>
      </w:r>
    </w:p>
  </w:endnote>
  <w:endnote w:type="continuationSeparator" w:id="0">
    <w:p w14:paraId="2177E508" w14:textId="77777777" w:rsidR="00150C7E" w:rsidRDefault="00150C7E" w:rsidP="00257DF2">
      <w:r>
        <w:continuationSeparator/>
      </w:r>
    </w:p>
  </w:endnote>
  <w:endnote w:type="continuationNotice" w:id="1">
    <w:p w14:paraId="2AC3FF9F" w14:textId="77777777" w:rsidR="00150C7E" w:rsidRDefault="00150C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1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D7F0" w14:textId="77777777" w:rsidR="00462B13" w:rsidRPr="007000A1" w:rsidRDefault="00462B13" w:rsidP="007000A1">
    <w:pPr>
      <w:pStyle w:val="Footer"/>
      <w:jc w:val="right"/>
      <w:rPr>
        <w:sz w:val="20"/>
        <w:szCs w:val="20"/>
      </w:rPr>
    </w:pPr>
    <w:r w:rsidRPr="007000A1">
      <w:rPr>
        <w:sz w:val="20"/>
        <w:szCs w:val="20"/>
      </w:rPr>
      <w:fldChar w:fldCharType="begin"/>
    </w:r>
    <w:r w:rsidRPr="007000A1">
      <w:rPr>
        <w:sz w:val="20"/>
        <w:szCs w:val="20"/>
      </w:rPr>
      <w:instrText xml:space="preserve"> PAGE   \* MERGEFORMAT </w:instrText>
    </w:r>
    <w:r w:rsidRPr="007000A1">
      <w:rPr>
        <w:sz w:val="20"/>
        <w:szCs w:val="20"/>
      </w:rPr>
      <w:fldChar w:fldCharType="separate"/>
    </w:r>
    <w:r>
      <w:rPr>
        <w:noProof/>
        <w:sz w:val="20"/>
        <w:szCs w:val="20"/>
      </w:rPr>
      <w:t>2</w:t>
    </w:r>
    <w:r w:rsidRPr="007000A1">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458365"/>
      <w:docPartObj>
        <w:docPartGallery w:val="Page Numbers (Bottom of Page)"/>
        <w:docPartUnique/>
      </w:docPartObj>
    </w:sdtPr>
    <w:sdtEndPr/>
    <w:sdtContent>
      <w:p w14:paraId="6FAB6767" w14:textId="77777777" w:rsidR="00462B13" w:rsidRPr="007000A1" w:rsidRDefault="00462B13" w:rsidP="007000A1">
        <w:pPr>
          <w:pStyle w:val="Footer"/>
          <w:jc w:val="right"/>
        </w:pPr>
        <w:r>
          <w:fldChar w:fldCharType="begin"/>
        </w:r>
        <w:r>
          <w:instrText xml:space="preserve"> PAGE   \* MERGEFORMAT </w:instrText>
        </w:r>
        <w:r>
          <w:fldChar w:fldCharType="separate"/>
        </w:r>
        <w:r>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13527" w14:textId="77777777" w:rsidR="00150C7E" w:rsidRDefault="00150C7E" w:rsidP="00257DF2">
      <w:r>
        <w:separator/>
      </w:r>
    </w:p>
  </w:footnote>
  <w:footnote w:type="continuationSeparator" w:id="0">
    <w:p w14:paraId="4BE0C7DB" w14:textId="77777777" w:rsidR="00150C7E" w:rsidRDefault="00150C7E" w:rsidP="00257DF2">
      <w:r>
        <w:continuationSeparator/>
      </w:r>
    </w:p>
  </w:footnote>
  <w:footnote w:type="continuationNotice" w:id="1">
    <w:p w14:paraId="41A796C9" w14:textId="77777777" w:rsidR="00150C7E" w:rsidRDefault="00150C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8069" w14:textId="304FF62C" w:rsidR="00462B13" w:rsidRPr="00E00AEE" w:rsidRDefault="00462B13" w:rsidP="00C41522">
    <w:pPr>
      <w:tabs>
        <w:tab w:val="center" w:pos="4749"/>
      </w:tabs>
      <w:rPr>
        <w:vertAlign w:val="subscript"/>
      </w:rPr>
    </w:pPr>
    <w:r>
      <w:rPr>
        <w:noProof/>
      </w:rPr>
      <w:drawing>
        <wp:anchor distT="0" distB="0" distL="114300" distR="114300" simplePos="0" relativeHeight="251658241" behindDoc="1" locked="1" layoutInCell="1" allowOverlap="1" wp14:anchorId="6BDB8573" wp14:editId="5F9B8410">
          <wp:simplePos x="0" y="0"/>
          <wp:positionH relativeFrom="page">
            <wp:posOffset>0</wp:posOffset>
          </wp:positionH>
          <wp:positionV relativeFrom="page">
            <wp:posOffset>0</wp:posOffset>
          </wp:positionV>
          <wp:extent cx="7559675" cy="718820"/>
          <wp:effectExtent l="0" t="0" r="3175" b="5080"/>
          <wp:wrapNone/>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59675" cy="718820"/>
                  </a:xfrm>
                  <a:prstGeom prst="rect">
                    <a:avLst/>
                  </a:prstGeom>
                </pic:spPr>
              </pic:pic>
            </a:graphicData>
          </a:graphic>
          <wp14:sizeRelH relativeFrom="page">
            <wp14:pctWidth>0</wp14:pctWidth>
          </wp14:sizeRelH>
          <wp14:sizeRelV relativeFrom="page">
            <wp14:pctHeight>0</wp14:pctHeight>
          </wp14:sizeRelV>
        </wp:anchor>
      </w:drawing>
    </w:r>
    <w:r w:rsidRPr="007674C5">
      <w:rPr>
        <w:color w:val="FFFFFF" w:themeColor="background1"/>
      </w:rPr>
      <w:t xml:space="preserve"> </w:t>
    </w:r>
    <w:r w:rsidRPr="00E00AEE">
      <w:rPr>
        <w:color w:val="FFFFFF" w:themeColor="background1"/>
      </w:rPr>
      <w:t>City of Port Phillip</w:t>
    </w:r>
    <w:r>
      <w:rPr>
        <w:color w:val="FFFFFF" w:themeColor="background1"/>
      </w:rPr>
      <w:t xml:space="preserve"> </w:t>
    </w:r>
    <w:r w:rsidR="00785F36">
      <w:rPr>
        <w:color w:val="FFFFFF" w:themeColor="background1"/>
      </w:rPr>
      <w:t xml:space="preserve">- </w:t>
    </w:r>
    <w:r w:rsidR="00785F36" w:rsidRPr="00E00AEE">
      <w:rPr>
        <w:color w:val="FFFFFF" w:themeColor="background1"/>
      </w:rPr>
      <w:t>Financial</w:t>
    </w:r>
    <w:r w:rsidRPr="005E0CAB">
      <w:rPr>
        <w:b/>
        <w:bCs/>
        <w:color w:val="FFFFFF" w:themeColor="background1"/>
        <w:sz w:val="24"/>
        <w:szCs w:val="24"/>
      </w:rPr>
      <w:t xml:space="preserve"> Hardship Policy – Rates and Charges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B840A" w14:textId="4DD497A5" w:rsidR="00462B13" w:rsidRPr="00D57A7C" w:rsidRDefault="00462B13" w:rsidP="007674C5">
    <w:pPr>
      <w:rPr>
        <w:b/>
        <w:bCs/>
      </w:rPr>
    </w:pPr>
    <w:r>
      <w:rPr>
        <w:noProof/>
      </w:rPr>
      <w:drawing>
        <wp:anchor distT="0" distB="0" distL="114300" distR="114300" simplePos="0" relativeHeight="251658242" behindDoc="1" locked="1" layoutInCell="1" allowOverlap="1" wp14:anchorId="6C263A3E" wp14:editId="119553F6">
          <wp:simplePos x="0" y="0"/>
          <wp:positionH relativeFrom="page">
            <wp:posOffset>0</wp:posOffset>
          </wp:positionH>
          <wp:positionV relativeFrom="page">
            <wp:posOffset>0</wp:posOffset>
          </wp:positionV>
          <wp:extent cx="7559675" cy="718820"/>
          <wp:effectExtent l="0" t="0" r="3175" b="5080"/>
          <wp:wrapNone/>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PP_REPORT_0717-2.gif"/>
                  <pic:cNvPicPr/>
                </pic:nvPicPr>
                <pic:blipFill>
                  <a:blip r:embed="rId1">
                    <a:extLst>
                      <a:ext uri="{28A0092B-C50C-407E-A947-70E740481C1C}">
                        <a14:useLocalDpi xmlns:a14="http://schemas.microsoft.com/office/drawing/2010/main" val="0"/>
                      </a:ext>
                    </a:extLst>
                  </a:blip>
                  <a:stretch>
                    <a:fillRect/>
                  </a:stretch>
                </pic:blipFill>
                <pic:spPr>
                  <a:xfrm>
                    <a:off x="0" y="0"/>
                    <a:ext cx="7559675" cy="718820"/>
                  </a:xfrm>
                  <a:prstGeom prst="rect">
                    <a:avLst/>
                  </a:prstGeom>
                </pic:spPr>
              </pic:pic>
            </a:graphicData>
          </a:graphic>
          <wp14:sizeRelH relativeFrom="page">
            <wp14:pctWidth>0</wp14:pctWidth>
          </wp14:sizeRelH>
          <wp14:sizeRelV relativeFrom="page">
            <wp14:pctHeight>0</wp14:pctHeight>
          </wp14:sizeRelV>
        </wp:anchor>
      </w:drawing>
    </w:r>
    <w:r w:rsidRPr="007674C5">
      <w:rPr>
        <w:color w:val="FFFFFF" w:themeColor="background1"/>
      </w:rPr>
      <w:t xml:space="preserve"> </w:t>
    </w:r>
    <w:r w:rsidRPr="005E0CAB">
      <w:rPr>
        <w:b/>
        <w:bCs/>
        <w:color w:val="FFFFFF" w:themeColor="background1"/>
        <w:sz w:val="24"/>
        <w:szCs w:val="24"/>
      </w:rPr>
      <w:t>Financ</w:t>
    </w:r>
    <w:r>
      <w:rPr>
        <w:b/>
        <w:bCs/>
        <w:color w:val="FFFFFF" w:themeColor="background1"/>
        <w:sz w:val="24"/>
        <w:szCs w:val="24"/>
      </w:rPr>
      <w:t>ial</w:t>
    </w:r>
    <w:r w:rsidRPr="005E0CAB">
      <w:rPr>
        <w:b/>
        <w:bCs/>
        <w:color w:val="FFFFFF" w:themeColor="background1"/>
        <w:sz w:val="24"/>
        <w:szCs w:val="24"/>
      </w:rPr>
      <w:t xml:space="preserve"> Hardship Policy – Rates and Charges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5B21" w14:textId="33CA0ABA" w:rsidR="00462B13" w:rsidRDefault="00462B13" w:rsidP="00A15DC8">
    <w:r>
      <w:rPr>
        <w:noProof/>
      </w:rPr>
      <w:drawing>
        <wp:anchor distT="0" distB="0" distL="114300" distR="114300" simplePos="0" relativeHeight="251658240" behindDoc="0" locked="1" layoutInCell="1" allowOverlap="1" wp14:anchorId="28C2CC86" wp14:editId="542D0772">
          <wp:simplePos x="0" y="0"/>
          <wp:positionH relativeFrom="page">
            <wp:posOffset>0</wp:posOffset>
          </wp:positionH>
          <wp:positionV relativeFrom="page">
            <wp:posOffset>0</wp:posOffset>
          </wp:positionV>
          <wp:extent cx="7560000" cy="10695600"/>
          <wp:effectExtent l="0" t="0" r="3175" b="0"/>
          <wp:wrapNone/>
          <wp:docPr id="3" name="Picture 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INNER-METRO-SUS_REPORT_0817_PRINT.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069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86852FE"/>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993"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1843" w:hanging="708"/>
      </w:pPr>
    </w:lvl>
    <w:lvl w:ilvl="4">
      <w:start w:val="1"/>
      <w:numFmt w:val="decimal"/>
      <w:pStyle w:val="Heading5"/>
      <w:lvlText w:val="%1.%2.%3.%4.%5."/>
      <w:legacy w:legacy="1" w:legacySpace="0" w:legacyIndent="708"/>
      <w:lvlJc w:val="left"/>
      <w:pPr>
        <w:ind w:left="3399" w:hanging="708"/>
      </w:pPr>
    </w:lvl>
    <w:lvl w:ilvl="5">
      <w:start w:val="1"/>
      <w:numFmt w:val="decimal"/>
      <w:pStyle w:val="Heading6"/>
      <w:lvlText w:val="%1.%2.%3.%4.%5.%6."/>
      <w:legacy w:legacy="1" w:legacySpace="0" w:legacyIndent="708"/>
      <w:lvlJc w:val="left"/>
      <w:pPr>
        <w:ind w:left="4107" w:hanging="708"/>
      </w:pPr>
    </w:lvl>
    <w:lvl w:ilvl="6">
      <w:start w:val="1"/>
      <w:numFmt w:val="decimal"/>
      <w:pStyle w:val="Heading7"/>
      <w:lvlText w:val="%1.%2.%3.%4.%5.%6.%7."/>
      <w:legacy w:legacy="1" w:legacySpace="0" w:legacyIndent="708"/>
      <w:lvlJc w:val="left"/>
      <w:pPr>
        <w:ind w:left="4815" w:hanging="708"/>
      </w:pPr>
    </w:lvl>
    <w:lvl w:ilvl="7">
      <w:start w:val="1"/>
      <w:numFmt w:val="decimal"/>
      <w:pStyle w:val="Heading8"/>
      <w:lvlText w:val="%1.%2.%3.%4.%5.%6.%7.%8."/>
      <w:legacy w:legacy="1" w:legacySpace="0" w:legacyIndent="708"/>
      <w:lvlJc w:val="left"/>
      <w:pPr>
        <w:ind w:left="5523" w:hanging="708"/>
      </w:pPr>
    </w:lvl>
    <w:lvl w:ilvl="8">
      <w:start w:val="1"/>
      <w:numFmt w:val="decimal"/>
      <w:pStyle w:val="Heading9"/>
      <w:lvlText w:val="%1.%2.%3.%4.%5.%6.%7.%8.%9."/>
      <w:legacy w:legacy="1" w:legacySpace="0" w:legacyIndent="708"/>
      <w:lvlJc w:val="left"/>
      <w:pPr>
        <w:ind w:left="6231" w:hanging="708"/>
      </w:pPr>
    </w:lvl>
  </w:abstractNum>
  <w:abstractNum w:abstractNumId="1" w15:restartNumberingAfterBreak="0">
    <w:nsid w:val="00C95E32"/>
    <w:multiLevelType w:val="hybridMultilevel"/>
    <w:tmpl w:val="FF7857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8A3D99"/>
    <w:multiLevelType w:val="multilevel"/>
    <w:tmpl w:val="8C9A5A8C"/>
    <w:lvl w:ilvl="0">
      <w:start w:val="1"/>
      <w:numFmt w:val="bullet"/>
      <w:lvlText w:val=""/>
      <w:lvlJc w:val="left"/>
      <w:pPr>
        <w:tabs>
          <w:tab w:val="num" w:pos="1284"/>
        </w:tabs>
        <w:ind w:left="1284" w:hanging="360"/>
      </w:pPr>
      <w:rPr>
        <w:rFonts w:ascii="Wingdings" w:hAnsi="Wingdings" w:hint="default"/>
        <w:sz w:val="20"/>
      </w:rPr>
    </w:lvl>
    <w:lvl w:ilvl="1" w:tentative="1">
      <w:start w:val="1"/>
      <w:numFmt w:val="bullet"/>
      <w:lvlText w:val=""/>
      <w:lvlJc w:val="left"/>
      <w:pPr>
        <w:tabs>
          <w:tab w:val="num" w:pos="2004"/>
        </w:tabs>
        <w:ind w:left="2004" w:hanging="360"/>
      </w:pPr>
      <w:rPr>
        <w:rFonts w:ascii="Symbol" w:hAnsi="Symbol" w:hint="default"/>
        <w:sz w:val="20"/>
      </w:rPr>
    </w:lvl>
    <w:lvl w:ilvl="2" w:tentative="1">
      <w:start w:val="1"/>
      <w:numFmt w:val="bullet"/>
      <w:lvlText w:val=""/>
      <w:lvlJc w:val="left"/>
      <w:pPr>
        <w:tabs>
          <w:tab w:val="num" w:pos="2724"/>
        </w:tabs>
        <w:ind w:left="2724" w:hanging="360"/>
      </w:pPr>
      <w:rPr>
        <w:rFonts w:ascii="Symbol" w:hAnsi="Symbol" w:hint="default"/>
        <w:sz w:val="20"/>
      </w:rPr>
    </w:lvl>
    <w:lvl w:ilvl="3" w:tentative="1">
      <w:start w:val="1"/>
      <w:numFmt w:val="bullet"/>
      <w:lvlText w:val=""/>
      <w:lvlJc w:val="left"/>
      <w:pPr>
        <w:tabs>
          <w:tab w:val="num" w:pos="3444"/>
        </w:tabs>
        <w:ind w:left="3444" w:hanging="360"/>
      </w:pPr>
      <w:rPr>
        <w:rFonts w:ascii="Symbol" w:hAnsi="Symbol" w:hint="default"/>
        <w:sz w:val="20"/>
      </w:rPr>
    </w:lvl>
    <w:lvl w:ilvl="4" w:tentative="1">
      <w:start w:val="1"/>
      <w:numFmt w:val="bullet"/>
      <w:lvlText w:val=""/>
      <w:lvlJc w:val="left"/>
      <w:pPr>
        <w:tabs>
          <w:tab w:val="num" w:pos="4164"/>
        </w:tabs>
        <w:ind w:left="4164" w:hanging="360"/>
      </w:pPr>
      <w:rPr>
        <w:rFonts w:ascii="Symbol" w:hAnsi="Symbol" w:hint="default"/>
        <w:sz w:val="20"/>
      </w:rPr>
    </w:lvl>
    <w:lvl w:ilvl="5" w:tentative="1">
      <w:start w:val="1"/>
      <w:numFmt w:val="bullet"/>
      <w:lvlText w:val=""/>
      <w:lvlJc w:val="left"/>
      <w:pPr>
        <w:tabs>
          <w:tab w:val="num" w:pos="4884"/>
        </w:tabs>
        <w:ind w:left="4884" w:hanging="360"/>
      </w:pPr>
      <w:rPr>
        <w:rFonts w:ascii="Symbol" w:hAnsi="Symbol" w:hint="default"/>
        <w:sz w:val="20"/>
      </w:rPr>
    </w:lvl>
    <w:lvl w:ilvl="6" w:tentative="1">
      <w:start w:val="1"/>
      <w:numFmt w:val="bullet"/>
      <w:lvlText w:val=""/>
      <w:lvlJc w:val="left"/>
      <w:pPr>
        <w:tabs>
          <w:tab w:val="num" w:pos="5604"/>
        </w:tabs>
        <w:ind w:left="5604" w:hanging="360"/>
      </w:pPr>
      <w:rPr>
        <w:rFonts w:ascii="Symbol" w:hAnsi="Symbol" w:hint="default"/>
        <w:sz w:val="20"/>
      </w:rPr>
    </w:lvl>
    <w:lvl w:ilvl="7" w:tentative="1">
      <w:start w:val="1"/>
      <w:numFmt w:val="bullet"/>
      <w:lvlText w:val=""/>
      <w:lvlJc w:val="left"/>
      <w:pPr>
        <w:tabs>
          <w:tab w:val="num" w:pos="6324"/>
        </w:tabs>
        <w:ind w:left="6324" w:hanging="360"/>
      </w:pPr>
      <w:rPr>
        <w:rFonts w:ascii="Symbol" w:hAnsi="Symbol" w:hint="default"/>
        <w:sz w:val="20"/>
      </w:rPr>
    </w:lvl>
    <w:lvl w:ilvl="8" w:tentative="1">
      <w:start w:val="1"/>
      <w:numFmt w:val="bullet"/>
      <w:lvlText w:val=""/>
      <w:lvlJc w:val="left"/>
      <w:pPr>
        <w:tabs>
          <w:tab w:val="num" w:pos="7044"/>
        </w:tabs>
        <w:ind w:left="7044" w:hanging="360"/>
      </w:pPr>
      <w:rPr>
        <w:rFonts w:ascii="Symbol" w:hAnsi="Symbol" w:hint="default"/>
        <w:sz w:val="20"/>
      </w:rPr>
    </w:lvl>
  </w:abstractNum>
  <w:abstractNum w:abstractNumId="3" w15:restartNumberingAfterBreak="0">
    <w:nsid w:val="0DBB6562"/>
    <w:multiLevelType w:val="hybridMultilevel"/>
    <w:tmpl w:val="4816DD2A"/>
    <w:lvl w:ilvl="0" w:tplc="366C465C">
      <w:start w:val="1"/>
      <w:numFmt w:val="bullet"/>
      <w:pStyle w:val="NoSpacing"/>
      <w:lvlText w:val=""/>
      <w:lvlJc w:val="left"/>
      <w:pPr>
        <w:ind w:left="720" w:hanging="360"/>
      </w:pPr>
      <w:rPr>
        <w:rFonts w:ascii="Symbol" w:hAnsi="Symbol" w:hint="default"/>
        <w:b w:val="0"/>
        <w:i w:val="0"/>
        <w:color w:val="00B0F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8606DD"/>
    <w:multiLevelType w:val="hybridMultilevel"/>
    <w:tmpl w:val="94E81DD8"/>
    <w:lvl w:ilvl="0" w:tplc="0C090017">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132C3AA2"/>
    <w:multiLevelType w:val="hybridMultilevel"/>
    <w:tmpl w:val="23D8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1C044A"/>
    <w:multiLevelType w:val="hybridMultilevel"/>
    <w:tmpl w:val="94E81DD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B41806"/>
    <w:multiLevelType w:val="hybridMultilevel"/>
    <w:tmpl w:val="87B0D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6D6BCE"/>
    <w:multiLevelType w:val="hybridMultilevel"/>
    <w:tmpl w:val="959E6090"/>
    <w:lvl w:ilvl="0" w:tplc="9B185614">
      <w:start w:val="2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CB66A0"/>
    <w:multiLevelType w:val="hybridMultilevel"/>
    <w:tmpl w:val="2B827E0C"/>
    <w:lvl w:ilvl="0" w:tplc="0B66CE0C">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032748"/>
    <w:multiLevelType w:val="hybridMultilevel"/>
    <w:tmpl w:val="482E8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0C2FF3"/>
    <w:multiLevelType w:val="hybridMultilevel"/>
    <w:tmpl w:val="86F84558"/>
    <w:lvl w:ilvl="0" w:tplc="6254BC1C">
      <w:start w:val="1"/>
      <w:numFmt w:val="bullet"/>
      <w:pStyle w:val="BULLETS"/>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FB4554"/>
    <w:multiLevelType w:val="hybridMultilevel"/>
    <w:tmpl w:val="BD90CC0E"/>
    <w:lvl w:ilvl="0" w:tplc="B92696F8">
      <w:start w:val="1"/>
      <w:numFmt w:val="lowerLetter"/>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174620A"/>
    <w:multiLevelType w:val="hybridMultilevel"/>
    <w:tmpl w:val="2AD0F8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7E6F96"/>
    <w:multiLevelType w:val="hybridMultilevel"/>
    <w:tmpl w:val="E1CA80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F66EA6"/>
    <w:multiLevelType w:val="hybridMultilevel"/>
    <w:tmpl w:val="26667696"/>
    <w:lvl w:ilvl="0" w:tplc="0C090001">
      <w:start w:val="1"/>
      <w:numFmt w:val="bullet"/>
      <w:lvlText w:val=""/>
      <w:lvlJc w:val="left"/>
      <w:pPr>
        <w:ind w:left="708" w:hanging="360"/>
      </w:pPr>
      <w:rPr>
        <w:rFonts w:ascii="Symbol" w:hAnsi="Symbol" w:hint="default"/>
      </w:rPr>
    </w:lvl>
    <w:lvl w:ilvl="1" w:tplc="0C090003">
      <w:start w:val="1"/>
      <w:numFmt w:val="bullet"/>
      <w:lvlText w:val="o"/>
      <w:lvlJc w:val="left"/>
      <w:pPr>
        <w:ind w:left="1428" w:hanging="360"/>
      </w:pPr>
      <w:rPr>
        <w:rFonts w:ascii="Courier New" w:hAnsi="Courier New" w:hint="default"/>
      </w:rPr>
    </w:lvl>
    <w:lvl w:ilvl="2" w:tplc="0C090005">
      <w:start w:val="1"/>
      <w:numFmt w:val="bullet"/>
      <w:lvlText w:val=""/>
      <w:lvlJc w:val="left"/>
      <w:pPr>
        <w:ind w:left="2148" w:hanging="360"/>
      </w:pPr>
      <w:rPr>
        <w:rFonts w:ascii="Wingdings" w:hAnsi="Wingdings" w:hint="default"/>
      </w:rPr>
    </w:lvl>
    <w:lvl w:ilvl="3" w:tplc="0C090001" w:tentative="1">
      <w:start w:val="1"/>
      <w:numFmt w:val="bullet"/>
      <w:lvlText w:val=""/>
      <w:lvlJc w:val="left"/>
      <w:pPr>
        <w:ind w:left="2868" w:hanging="360"/>
      </w:pPr>
      <w:rPr>
        <w:rFonts w:ascii="Symbol" w:hAnsi="Symbol" w:hint="default"/>
      </w:rPr>
    </w:lvl>
    <w:lvl w:ilvl="4" w:tplc="0C090003" w:tentative="1">
      <w:start w:val="1"/>
      <w:numFmt w:val="bullet"/>
      <w:lvlText w:val="o"/>
      <w:lvlJc w:val="left"/>
      <w:pPr>
        <w:ind w:left="3588" w:hanging="360"/>
      </w:pPr>
      <w:rPr>
        <w:rFonts w:ascii="Courier New" w:hAnsi="Courier New" w:hint="default"/>
      </w:rPr>
    </w:lvl>
    <w:lvl w:ilvl="5" w:tplc="0C090005" w:tentative="1">
      <w:start w:val="1"/>
      <w:numFmt w:val="bullet"/>
      <w:lvlText w:val=""/>
      <w:lvlJc w:val="left"/>
      <w:pPr>
        <w:ind w:left="4308" w:hanging="360"/>
      </w:pPr>
      <w:rPr>
        <w:rFonts w:ascii="Wingdings" w:hAnsi="Wingdings" w:hint="default"/>
      </w:rPr>
    </w:lvl>
    <w:lvl w:ilvl="6" w:tplc="0C090001" w:tentative="1">
      <w:start w:val="1"/>
      <w:numFmt w:val="bullet"/>
      <w:lvlText w:val=""/>
      <w:lvlJc w:val="left"/>
      <w:pPr>
        <w:ind w:left="5028" w:hanging="360"/>
      </w:pPr>
      <w:rPr>
        <w:rFonts w:ascii="Symbol" w:hAnsi="Symbol" w:hint="default"/>
      </w:rPr>
    </w:lvl>
    <w:lvl w:ilvl="7" w:tplc="0C090003" w:tentative="1">
      <w:start w:val="1"/>
      <w:numFmt w:val="bullet"/>
      <w:lvlText w:val="o"/>
      <w:lvlJc w:val="left"/>
      <w:pPr>
        <w:ind w:left="5748" w:hanging="360"/>
      </w:pPr>
      <w:rPr>
        <w:rFonts w:ascii="Courier New" w:hAnsi="Courier New" w:hint="default"/>
      </w:rPr>
    </w:lvl>
    <w:lvl w:ilvl="8" w:tplc="0C090005" w:tentative="1">
      <w:start w:val="1"/>
      <w:numFmt w:val="bullet"/>
      <w:lvlText w:val=""/>
      <w:lvlJc w:val="left"/>
      <w:pPr>
        <w:ind w:left="6468" w:hanging="360"/>
      </w:pPr>
      <w:rPr>
        <w:rFonts w:ascii="Wingdings" w:hAnsi="Wingdings" w:hint="default"/>
      </w:rPr>
    </w:lvl>
  </w:abstractNum>
  <w:abstractNum w:abstractNumId="16" w15:restartNumberingAfterBreak="0">
    <w:nsid w:val="3CF2C486"/>
    <w:multiLevelType w:val="hybridMultilevel"/>
    <w:tmpl w:val="1586D7E7"/>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131429A"/>
    <w:multiLevelType w:val="hybridMultilevel"/>
    <w:tmpl w:val="7BB08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324D09"/>
    <w:multiLevelType w:val="hybridMultilevel"/>
    <w:tmpl w:val="453A245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63A607C"/>
    <w:multiLevelType w:val="hybridMultilevel"/>
    <w:tmpl w:val="A21A38EC"/>
    <w:lvl w:ilvl="0" w:tplc="EACAFE62">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15:restartNumberingAfterBreak="0">
    <w:nsid w:val="477A6431"/>
    <w:multiLevelType w:val="hybridMultilevel"/>
    <w:tmpl w:val="750A6CB6"/>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21" w15:restartNumberingAfterBreak="0">
    <w:nsid w:val="4BFE0119"/>
    <w:multiLevelType w:val="multilevel"/>
    <w:tmpl w:val="0C09001D"/>
    <w:styleLink w:val="StyleHeading110ptGray-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FC05068"/>
    <w:multiLevelType w:val="hybridMultilevel"/>
    <w:tmpl w:val="ACBC5A94"/>
    <w:lvl w:ilvl="0" w:tplc="3538EBB4">
      <w:start w:val="1"/>
      <w:numFmt w:val="upperLetter"/>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737114A"/>
    <w:multiLevelType w:val="hybridMultilevel"/>
    <w:tmpl w:val="DCDEF38E"/>
    <w:lvl w:ilvl="0" w:tplc="0C090017">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4" w15:restartNumberingAfterBreak="0">
    <w:nsid w:val="586E418E"/>
    <w:multiLevelType w:val="hybridMultilevel"/>
    <w:tmpl w:val="3DC2C2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9FD1132"/>
    <w:multiLevelType w:val="hybridMultilevel"/>
    <w:tmpl w:val="E1CA80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CC95806"/>
    <w:multiLevelType w:val="hybridMultilevel"/>
    <w:tmpl w:val="C23C2AAC"/>
    <w:lvl w:ilvl="0" w:tplc="B60C63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159676E"/>
    <w:multiLevelType w:val="multilevel"/>
    <w:tmpl w:val="7152C4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63655C76"/>
    <w:multiLevelType w:val="hybridMultilevel"/>
    <w:tmpl w:val="A9D03D70"/>
    <w:lvl w:ilvl="0" w:tplc="0C162180">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860826"/>
    <w:multiLevelType w:val="hybridMultilevel"/>
    <w:tmpl w:val="87543AFA"/>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0" w15:restartNumberingAfterBreak="0">
    <w:nsid w:val="70B77CD5"/>
    <w:multiLevelType w:val="multilevel"/>
    <w:tmpl w:val="8D0CA5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1" w15:restartNumberingAfterBreak="0">
    <w:nsid w:val="70F52686"/>
    <w:multiLevelType w:val="hybridMultilevel"/>
    <w:tmpl w:val="38B04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196BB2"/>
    <w:multiLevelType w:val="hybridMultilevel"/>
    <w:tmpl w:val="A4C46D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5225937"/>
    <w:multiLevelType w:val="hybridMultilevel"/>
    <w:tmpl w:val="7F3223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60E3AB9"/>
    <w:multiLevelType w:val="hybridMultilevel"/>
    <w:tmpl w:val="348E95F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6CD5A6E"/>
    <w:multiLevelType w:val="hybridMultilevel"/>
    <w:tmpl w:val="020847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AA13B38"/>
    <w:multiLevelType w:val="hybridMultilevel"/>
    <w:tmpl w:val="2CCE2F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7"/>
  </w:num>
  <w:num w:numId="3">
    <w:abstractNumId w:val="11"/>
  </w:num>
  <w:num w:numId="4">
    <w:abstractNumId w:val="0"/>
  </w:num>
  <w:num w:numId="5">
    <w:abstractNumId w:val="3"/>
  </w:num>
  <w:num w:numId="6">
    <w:abstractNumId w:val="9"/>
  </w:num>
  <w:num w:numId="7">
    <w:abstractNumId w:val="10"/>
  </w:num>
  <w:num w:numId="8">
    <w:abstractNumId w:val="15"/>
  </w:num>
  <w:num w:numId="9">
    <w:abstractNumId w:val="28"/>
  </w:num>
  <w:num w:numId="10">
    <w:abstractNumId w:val="16"/>
  </w:num>
  <w:num w:numId="11">
    <w:abstractNumId w:val="17"/>
  </w:num>
  <w:num w:numId="12">
    <w:abstractNumId w:val="20"/>
  </w:num>
  <w:num w:numId="13">
    <w:abstractNumId w:val="24"/>
  </w:num>
  <w:num w:numId="14">
    <w:abstractNumId w:val="18"/>
  </w:num>
  <w:num w:numId="15">
    <w:abstractNumId w:val="33"/>
  </w:num>
  <w:num w:numId="16">
    <w:abstractNumId w:val="34"/>
  </w:num>
  <w:num w:numId="17">
    <w:abstractNumId w:val="23"/>
  </w:num>
  <w:num w:numId="18">
    <w:abstractNumId w:val="36"/>
  </w:num>
  <w:num w:numId="19">
    <w:abstractNumId w:val="1"/>
  </w:num>
  <w:num w:numId="20">
    <w:abstractNumId w:val="32"/>
  </w:num>
  <w:num w:numId="21">
    <w:abstractNumId w:val="12"/>
  </w:num>
  <w:num w:numId="22">
    <w:abstractNumId w:val="22"/>
  </w:num>
  <w:num w:numId="23">
    <w:abstractNumId w:val="14"/>
  </w:num>
  <w:num w:numId="24">
    <w:abstractNumId w:val="22"/>
  </w:num>
  <w:num w:numId="25">
    <w:abstractNumId w:val="25"/>
  </w:num>
  <w:num w:numId="26">
    <w:abstractNumId w:val="5"/>
  </w:num>
  <w:num w:numId="27">
    <w:abstractNumId w:val="19"/>
  </w:num>
  <w:num w:numId="28">
    <w:abstractNumId w:val="8"/>
  </w:num>
  <w:num w:numId="29">
    <w:abstractNumId w:val="4"/>
  </w:num>
  <w:num w:numId="30">
    <w:abstractNumId w:val="27"/>
  </w:num>
  <w:num w:numId="31">
    <w:abstractNumId w:val="31"/>
  </w:num>
  <w:num w:numId="32">
    <w:abstractNumId w:val="30"/>
  </w:num>
  <w:num w:numId="33">
    <w:abstractNumId w:val="22"/>
  </w:num>
  <w:num w:numId="34">
    <w:abstractNumId w:val="6"/>
  </w:num>
  <w:num w:numId="35">
    <w:abstractNumId w:val="13"/>
  </w:num>
  <w:num w:numId="36">
    <w:abstractNumId w:val="26"/>
  </w:num>
  <w:num w:numId="37">
    <w:abstractNumId w:val="2"/>
  </w:num>
  <w:num w:numId="38">
    <w:abstractNumId w:val="29"/>
  </w:num>
  <w:num w:numId="39">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657"/>
    <w:rsid w:val="00005783"/>
    <w:rsid w:val="000065BE"/>
    <w:rsid w:val="00006700"/>
    <w:rsid w:val="0001381D"/>
    <w:rsid w:val="00014DE7"/>
    <w:rsid w:val="0001596C"/>
    <w:rsid w:val="000237EC"/>
    <w:rsid w:val="00024BAB"/>
    <w:rsid w:val="00026535"/>
    <w:rsid w:val="0002707D"/>
    <w:rsid w:val="0002744A"/>
    <w:rsid w:val="000311A4"/>
    <w:rsid w:val="00035135"/>
    <w:rsid w:val="0003645C"/>
    <w:rsid w:val="00043D39"/>
    <w:rsid w:val="0004417A"/>
    <w:rsid w:val="00045743"/>
    <w:rsid w:val="00050FD6"/>
    <w:rsid w:val="00054536"/>
    <w:rsid w:val="000572C5"/>
    <w:rsid w:val="00057AAB"/>
    <w:rsid w:val="00060318"/>
    <w:rsid w:val="00060491"/>
    <w:rsid w:val="0006419D"/>
    <w:rsid w:val="000652EB"/>
    <w:rsid w:val="00067770"/>
    <w:rsid w:val="0007159A"/>
    <w:rsid w:val="00072D70"/>
    <w:rsid w:val="00072E3A"/>
    <w:rsid w:val="00075919"/>
    <w:rsid w:val="0007678B"/>
    <w:rsid w:val="00076893"/>
    <w:rsid w:val="0008030F"/>
    <w:rsid w:val="000805E0"/>
    <w:rsid w:val="0008104B"/>
    <w:rsid w:val="00082C11"/>
    <w:rsid w:val="00084072"/>
    <w:rsid w:val="00084F21"/>
    <w:rsid w:val="000867D4"/>
    <w:rsid w:val="0009164C"/>
    <w:rsid w:val="00093F80"/>
    <w:rsid w:val="000949FC"/>
    <w:rsid w:val="00095316"/>
    <w:rsid w:val="000962C6"/>
    <w:rsid w:val="00097BF0"/>
    <w:rsid w:val="000A1BCF"/>
    <w:rsid w:val="000A1F0B"/>
    <w:rsid w:val="000A3F5C"/>
    <w:rsid w:val="000A43BE"/>
    <w:rsid w:val="000A7991"/>
    <w:rsid w:val="000B04BE"/>
    <w:rsid w:val="000B07FE"/>
    <w:rsid w:val="000B09AA"/>
    <w:rsid w:val="000B7586"/>
    <w:rsid w:val="000C284D"/>
    <w:rsid w:val="000C2FF8"/>
    <w:rsid w:val="000C3BA2"/>
    <w:rsid w:val="000C564D"/>
    <w:rsid w:val="000C5895"/>
    <w:rsid w:val="000C5BB9"/>
    <w:rsid w:val="000C77F0"/>
    <w:rsid w:val="000D0DBD"/>
    <w:rsid w:val="000D3BB4"/>
    <w:rsid w:val="000D4212"/>
    <w:rsid w:val="000D67C1"/>
    <w:rsid w:val="000E0A59"/>
    <w:rsid w:val="000E173A"/>
    <w:rsid w:val="000E1BA3"/>
    <w:rsid w:val="000E592D"/>
    <w:rsid w:val="000E6C03"/>
    <w:rsid w:val="000E6C6F"/>
    <w:rsid w:val="000F02D3"/>
    <w:rsid w:val="000F0382"/>
    <w:rsid w:val="000F2FCB"/>
    <w:rsid w:val="000F7098"/>
    <w:rsid w:val="000F7CBC"/>
    <w:rsid w:val="000F7DDD"/>
    <w:rsid w:val="001003E0"/>
    <w:rsid w:val="0010434E"/>
    <w:rsid w:val="00104AEA"/>
    <w:rsid w:val="001103D5"/>
    <w:rsid w:val="00111D07"/>
    <w:rsid w:val="00116566"/>
    <w:rsid w:val="001201E2"/>
    <w:rsid w:val="00121FBD"/>
    <w:rsid w:val="00123008"/>
    <w:rsid w:val="00124A30"/>
    <w:rsid w:val="00125810"/>
    <w:rsid w:val="00125E8B"/>
    <w:rsid w:val="00127226"/>
    <w:rsid w:val="001309A2"/>
    <w:rsid w:val="00137574"/>
    <w:rsid w:val="00137F58"/>
    <w:rsid w:val="00140CA6"/>
    <w:rsid w:val="00141338"/>
    <w:rsid w:val="00141E5E"/>
    <w:rsid w:val="00144413"/>
    <w:rsid w:val="00144C23"/>
    <w:rsid w:val="00146A47"/>
    <w:rsid w:val="00146A64"/>
    <w:rsid w:val="001477CE"/>
    <w:rsid w:val="00147B16"/>
    <w:rsid w:val="00150C7E"/>
    <w:rsid w:val="0015152E"/>
    <w:rsid w:val="001550B9"/>
    <w:rsid w:val="00160447"/>
    <w:rsid w:val="00162555"/>
    <w:rsid w:val="00164F07"/>
    <w:rsid w:val="0016603A"/>
    <w:rsid w:val="0017122A"/>
    <w:rsid w:val="00172CF5"/>
    <w:rsid w:val="00173877"/>
    <w:rsid w:val="00173A73"/>
    <w:rsid w:val="00174C38"/>
    <w:rsid w:val="001762C4"/>
    <w:rsid w:val="001769E9"/>
    <w:rsid w:val="00177164"/>
    <w:rsid w:val="001779CC"/>
    <w:rsid w:val="00180E08"/>
    <w:rsid w:val="00180E9B"/>
    <w:rsid w:val="00185568"/>
    <w:rsid w:val="00191D10"/>
    <w:rsid w:val="00192FD2"/>
    <w:rsid w:val="001937F0"/>
    <w:rsid w:val="00194946"/>
    <w:rsid w:val="0019509C"/>
    <w:rsid w:val="0019543F"/>
    <w:rsid w:val="00195DE6"/>
    <w:rsid w:val="0019729E"/>
    <w:rsid w:val="001A18C3"/>
    <w:rsid w:val="001A1E10"/>
    <w:rsid w:val="001A5C1F"/>
    <w:rsid w:val="001A74C2"/>
    <w:rsid w:val="001B2052"/>
    <w:rsid w:val="001B55DD"/>
    <w:rsid w:val="001B5ABA"/>
    <w:rsid w:val="001B654C"/>
    <w:rsid w:val="001B78DB"/>
    <w:rsid w:val="001B7C41"/>
    <w:rsid w:val="001C1537"/>
    <w:rsid w:val="001C2A76"/>
    <w:rsid w:val="001C2E9B"/>
    <w:rsid w:val="001C5443"/>
    <w:rsid w:val="001C5C14"/>
    <w:rsid w:val="001C5F07"/>
    <w:rsid w:val="001C70D5"/>
    <w:rsid w:val="001C72D7"/>
    <w:rsid w:val="001E0F66"/>
    <w:rsid w:val="001E20EF"/>
    <w:rsid w:val="001E266E"/>
    <w:rsid w:val="001E7C0C"/>
    <w:rsid w:val="001F5628"/>
    <w:rsid w:val="001F58C5"/>
    <w:rsid w:val="001F5D9E"/>
    <w:rsid w:val="001F6C98"/>
    <w:rsid w:val="001F754E"/>
    <w:rsid w:val="00203D71"/>
    <w:rsid w:val="00204983"/>
    <w:rsid w:val="0020693E"/>
    <w:rsid w:val="00207CBD"/>
    <w:rsid w:val="002108D2"/>
    <w:rsid w:val="00217B11"/>
    <w:rsid w:val="00220388"/>
    <w:rsid w:val="002224CF"/>
    <w:rsid w:val="00225B2E"/>
    <w:rsid w:val="0022690D"/>
    <w:rsid w:val="002275D5"/>
    <w:rsid w:val="0023264A"/>
    <w:rsid w:val="00232CB7"/>
    <w:rsid w:val="00233B38"/>
    <w:rsid w:val="00233B42"/>
    <w:rsid w:val="00233C5C"/>
    <w:rsid w:val="00235494"/>
    <w:rsid w:val="00235532"/>
    <w:rsid w:val="002365EB"/>
    <w:rsid w:val="00236741"/>
    <w:rsid w:val="00237377"/>
    <w:rsid w:val="00240EB1"/>
    <w:rsid w:val="002421CB"/>
    <w:rsid w:val="00243370"/>
    <w:rsid w:val="002439AF"/>
    <w:rsid w:val="00244944"/>
    <w:rsid w:val="00245A50"/>
    <w:rsid w:val="00247E7E"/>
    <w:rsid w:val="002538A4"/>
    <w:rsid w:val="00254BDA"/>
    <w:rsid w:val="002567F4"/>
    <w:rsid w:val="0025690B"/>
    <w:rsid w:val="00257DF2"/>
    <w:rsid w:val="00261C90"/>
    <w:rsid w:val="00264AC9"/>
    <w:rsid w:val="002651BC"/>
    <w:rsid w:val="00265482"/>
    <w:rsid w:val="0026750B"/>
    <w:rsid w:val="00270097"/>
    <w:rsid w:val="00271196"/>
    <w:rsid w:val="00272496"/>
    <w:rsid w:val="00272E04"/>
    <w:rsid w:val="00272F2E"/>
    <w:rsid w:val="0027491D"/>
    <w:rsid w:val="0027521D"/>
    <w:rsid w:val="0028086B"/>
    <w:rsid w:val="00284161"/>
    <w:rsid w:val="0028637B"/>
    <w:rsid w:val="0028752E"/>
    <w:rsid w:val="00287F56"/>
    <w:rsid w:val="00291099"/>
    <w:rsid w:val="002925BE"/>
    <w:rsid w:val="002939D2"/>
    <w:rsid w:val="002950B9"/>
    <w:rsid w:val="0029558D"/>
    <w:rsid w:val="002A04FF"/>
    <w:rsid w:val="002A26BD"/>
    <w:rsid w:val="002B0061"/>
    <w:rsid w:val="002B3335"/>
    <w:rsid w:val="002B43A5"/>
    <w:rsid w:val="002B4DC4"/>
    <w:rsid w:val="002B66F8"/>
    <w:rsid w:val="002C0A37"/>
    <w:rsid w:val="002C2500"/>
    <w:rsid w:val="002C26A8"/>
    <w:rsid w:val="002C3129"/>
    <w:rsid w:val="002D0F46"/>
    <w:rsid w:val="002D22B2"/>
    <w:rsid w:val="002D2722"/>
    <w:rsid w:val="002D4E78"/>
    <w:rsid w:val="002E37E7"/>
    <w:rsid w:val="002E4179"/>
    <w:rsid w:val="002E497D"/>
    <w:rsid w:val="002E5237"/>
    <w:rsid w:val="002E57D4"/>
    <w:rsid w:val="002E7015"/>
    <w:rsid w:val="002F0EE5"/>
    <w:rsid w:val="002F1BC2"/>
    <w:rsid w:val="002F25BA"/>
    <w:rsid w:val="002F2DB0"/>
    <w:rsid w:val="002F343A"/>
    <w:rsid w:val="002F7498"/>
    <w:rsid w:val="002F7DBB"/>
    <w:rsid w:val="00300567"/>
    <w:rsid w:val="0030334D"/>
    <w:rsid w:val="003038E2"/>
    <w:rsid w:val="0030468F"/>
    <w:rsid w:val="00304C8A"/>
    <w:rsid w:val="00304FD0"/>
    <w:rsid w:val="00312318"/>
    <w:rsid w:val="0031246D"/>
    <w:rsid w:val="00312629"/>
    <w:rsid w:val="0031723F"/>
    <w:rsid w:val="0033065B"/>
    <w:rsid w:val="003307E0"/>
    <w:rsid w:val="00331692"/>
    <w:rsid w:val="00336ABB"/>
    <w:rsid w:val="003402E6"/>
    <w:rsid w:val="00342209"/>
    <w:rsid w:val="00342954"/>
    <w:rsid w:val="003443B8"/>
    <w:rsid w:val="00344F41"/>
    <w:rsid w:val="00347B61"/>
    <w:rsid w:val="003518C7"/>
    <w:rsid w:val="00351F7C"/>
    <w:rsid w:val="00360A93"/>
    <w:rsid w:val="00363A36"/>
    <w:rsid w:val="00363DC9"/>
    <w:rsid w:val="003664F4"/>
    <w:rsid w:val="00366B60"/>
    <w:rsid w:val="00366BBE"/>
    <w:rsid w:val="0036727B"/>
    <w:rsid w:val="0037072E"/>
    <w:rsid w:val="003717ED"/>
    <w:rsid w:val="003761CC"/>
    <w:rsid w:val="00380742"/>
    <w:rsid w:val="00380FCF"/>
    <w:rsid w:val="0038149C"/>
    <w:rsid w:val="00381693"/>
    <w:rsid w:val="0038267D"/>
    <w:rsid w:val="00385C54"/>
    <w:rsid w:val="00391BB0"/>
    <w:rsid w:val="0039416F"/>
    <w:rsid w:val="00397553"/>
    <w:rsid w:val="003A153E"/>
    <w:rsid w:val="003A34BC"/>
    <w:rsid w:val="003A6A02"/>
    <w:rsid w:val="003A7032"/>
    <w:rsid w:val="003B22A1"/>
    <w:rsid w:val="003B405D"/>
    <w:rsid w:val="003B545A"/>
    <w:rsid w:val="003B66DC"/>
    <w:rsid w:val="003C12EF"/>
    <w:rsid w:val="003C2E9D"/>
    <w:rsid w:val="003C5810"/>
    <w:rsid w:val="003C7B0C"/>
    <w:rsid w:val="003D1CDF"/>
    <w:rsid w:val="003D2087"/>
    <w:rsid w:val="003D2CEC"/>
    <w:rsid w:val="003D2F70"/>
    <w:rsid w:val="003D3B15"/>
    <w:rsid w:val="003D7CA9"/>
    <w:rsid w:val="003E0191"/>
    <w:rsid w:val="003E0A0D"/>
    <w:rsid w:val="003E3FA0"/>
    <w:rsid w:val="003E44AA"/>
    <w:rsid w:val="003E5EA9"/>
    <w:rsid w:val="003E7895"/>
    <w:rsid w:val="003F0EE4"/>
    <w:rsid w:val="003F0FCA"/>
    <w:rsid w:val="003F1C08"/>
    <w:rsid w:val="003F294C"/>
    <w:rsid w:val="003F3F3B"/>
    <w:rsid w:val="003F3F58"/>
    <w:rsid w:val="003F4F1E"/>
    <w:rsid w:val="003F517F"/>
    <w:rsid w:val="003F5DD2"/>
    <w:rsid w:val="004007DA"/>
    <w:rsid w:val="00410D25"/>
    <w:rsid w:val="004146F6"/>
    <w:rsid w:val="004164C2"/>
    <w:rsid w:val="00416F62"/>
    <w:rsid w:val="00422A0C"/>
    <w:rsid w:val="0042311E"/>
    <w:rsid w:val="00434446"/>
    <w:rsid w:val="00434E34"/>
    <w:rsid w:val="0043679E"/>
    <w:rsid w:val="004376F3"/>
    <w:rsid w:val="00440E73"/>
    <w:rsid w:val="00441012"/>
    <w:rsid w:val="00444C0E"/>
    <w:rsid w:val="004501C8"/>
    <w:rsid w:val="00450566"/>
    <w:rsid w:val="0045276E"/>
    <w:rsid w:val="00453124"/>
    <w:rsid w:val="00454150"/>
    <w:rsid w:val="00455685"/>
    <w:rsid w:val="004570C8"/>
    <w:rsid w:val="00461F91"/>
    <w:rsid w:val="00462515"/>
    <w:rsid w:val="00462B13"/>
    <w:rsid w:val="004678DB"/>
    <w:rsid w:val="004712F8"/>
    <w:rsid w:val="00472D78"/>
    <w:rsid w:val="00473849"/>
    <w:rsid w:val="00473DF4"/>
    <w:rsid w:val="00474843"/>
    <w:rsid w:val="0047633D"/>
    <w:rsid w:val="0048072D"/>
    <w:rsid w:val="004845EA"/>
    <w:rsid w:val="00495072"/>
    <w:rsid w:val="00495D21"/>
    <w:rsid w:val="004A142B"/>
    <w:rsid w:val="004A1996"/>
    <w:rsid w:val="004A3E69"/>
    <w:rsid w:val="004A7100"/>
    <w:rsid w:val="004B0BD9"/>
    <w:rsid w:val="004B0E26"/>
    <w:rsid w:val="004B1E49"/>
    <w:rsid w:val="004B2EF0"/>
    <w:rsid w:val="004B572A"/>
    <w:rsid w:val="004B633B"/>
    <w:rsid w:val="004B72B2"/>
    <w:rsid w:val="004B774A"/>
    <w:rsid w:val="004C13BB"/>
    <w:rsid w:val="004C152D"/>
    <w:rsid w:val="004C196A"/>
    <w:rsid w:val="004C4C9D"/>
    <w:rsid w:val="004C54F7"/>
    <w:rsid w:val="004D0E56"/>
    <w:rsid w:val="004D18BB"/>
    <w:rsid w:val="004D22A6"/>
    <w:rsid w:val="004D25B3"/>
    <w:rsid w:val="004D279A"/>
    <w:rsid w:val="004D5825"/>
    <w:rsid w:val="004D6A49"/>
    <w:rsid w:val="004D7427"/>
    <w:rsid w:val="004E0282"/>
    <w:rsid w:val="004E4BE2"/>
    <w:rsid w:val="004E4FB4"/>
    <w:rsid w:val="004E569A"/>
    <w:rsid w:val="004E6E99"/>
    <w:rsid w:val="004F2B15"/>
    <w:rsid w:val="004F4F75"/>
    <w:rsid w:val="004F5D6D"/>
    <w:rsid w:val="004F5FEB"/>
    <w:rsid w:val="004F73CD"/>
    <w:rsid w:val="00500F8B"/>
    <w:rsid w:val="00501369"/>
    <w:rsid w:val="00502002"/>
    <w:rsid w:val="005036FB"/>
    <w:rsid w:val="00504958"/>
    <w:rsid w:val="00506C9B"/>
    <w:rsid w:val="0050700B"/>
    <w:rsid w:val="0050722C"/>
    <w:rsid w:val="005106FE"/>
    <w:rsid w:val="0051237A"/>
    <w:rsid w:val="00514C13"/>
    <w:rsid w:val="00514C40"/>
    <w:rsid w:val="00515B82"/>
    <w:rsid w:val="00516686"/>
    <w:rsid w:val="005208AA"/>
    <w:rsid w:val="00522E56"/>
    <w:rsid w:val="00525927"/>
    <w:rsid w:val="00525942"/>
    <w:rsid w:val="00526EC5"/>
    <w:rsid w:val="00527BC5"/>
    <w:rsid w:val="00527E3C"/>
    <w:rsid w:val="005305FF"/>
    <w:rsid w:val="00531149"/>
    <w:rsid w:val="005318A3"/>
    <w:rsid w:val="00532170"/>
    <w:rsid w:val="00532BA3"/>
    <w:rsid w:val="005337A1"/>
    <w:rsid w:val="0054208B"/>
    <w:rsid w:val="00544371"/>
    <w:rsid w:val="005445FB"/>
    <w:rsid w:val="00550E66"/>
    <w:rsid w:val="00552F76"/>
    <w:rsid w:val="005538F8"/>
    <w:rsid w:val="00553E52"/>
    <w:rsid w:val="00564403"/>
    <w:rsid w:val="005647C9"/>
    <w:rsid w:val="00565252"/>
    <w:rsid w:val="005670D7"/>
    <w:rsid w:val="005673B5"/>
    <w:rsid w:val="0057145E"/>
    <w:rsid w:val="005715EE"/>
    <w:rsid w:val="005721E8"/>
    <w:rsid w:val="0057295F"/>
    <w:rsid w:val="00574C79"/>
    <w:rsid w:val="00574DE7"/>
    <w:rsid w:val="00580718"/>
    <w:rsid w:val="00583F07"/>
    <w:rsid w:val="00584842"/>
    <w:rsid w:val="00584BFD"/>
    <w:rsid w:val="00584DD0"/>
    <w:rsid w:val="005908E9"/>
    <w:rsid w:val="005954F8"/>
    <w:rsid w:val="00596DB2"/>
    <w:rsid w:val="00596F11"/>
    <w:rsid w:val="005A0738"/>
    <w:rsid w:val="005A60E8"/>
    <w:rsid w:val="005A6FDD"/>
    <w:rsid w:val="005B2BC4"/>
    <w:rsid w:val="005B2EBB"/>
    <w:rsid w:val="005B5774"/>
    <w:rsid w:val="005B6D51"/>
    <w:rsid w:val="005B6E0E"/>
    <w:rsid w:val="005B727C"/>
    <w:rsid w:val="005C19B6"/>
    <w:rsid w:val="005C3706"/>
    <w:rsid w:val="005C3AB4"/>
    <w:rsid w:val="005C53C5"/>
    <w:rsid w:val="005D40A9"/>
    <w:rsid w:val="005D577C"/>
    <w:rsid w:val="005D59A1"/>
    <w:rsid w:val="005D70E1"/>
    <w:rsid w:val="005D7AD6"/>
    <w:rsid w:val="005E0CAB"/>
    <w:rsid w:val="005E13F2"/>
    <w:rsid w:val="005E7C00"/>
    <w:rsid w:val="005F0E86"/>
    <w:rsid w:val="005F5E2E"/>
    <w:rsid w:val="005F6406"/>
    <w:rsid w:val="005F6B07"/>
    <w:rsid w:val="005F7496"/>
    <w:rsid w:val="006009F5"/>
    <w:rsid w:val="006027BA"/>
    <w:rsid w:val="006030D1"/>
    <w:rsid w:val="00603723"/>
    <w:rsid w:val="0060478E"/>
    <w:rsid w:val="006062D2"/>
    <w:rsid w:val="00617EFF"/>
    <w:rsid w:val="00620FBA"/>
    <w:rsid w:val="006223BC"/>
    <w:rsid w:val="0062624F"/>
    <w:rsid w:val="00626694"/>
    <w:rsid w:val="00632CC1"/>
    <w:rsid w:val="00633D54"/>
    <w:rsid w:val="006343C5"/>
    <w:rsid w:val="00635B0E"/>
    <w:rsid w:val="00636814"/>
    <w:rsid w:val="00637892"/>
    <w:rsid w:val="00637B39"/>
    <w:rsid w:val="00640613"/>
    <w:rsid w:val="00641646"/>
    <w:rsid w:val="006421DD"/>
    <w:rsid w:val="006423AF"/>
    <w:rsid w:val="006429C4"/>
    <w:rsid w:val="00644F38"/>
    <w:rsid w:val="0064552D"/>
    <w:rsid w:val="0065061E"/>
    <w:rsid w:val="00652F44"/>
    <w:rsid w:val="00653423"/>
    <w:rsid w:val="00653E54"/>
    <w:rsid w:val="0065500D"/>
    <w:rsid w:val="00660AC8"/>
    <w:rsid w:val="00660E8E"/>
    <w:rsid w:val="00662E27"/>
    <w:rsid w:val="0066327F"/>
    <w:rsid w:val="00670431"/>
    <w:rsid w:val="00673C70"/>
    <w:rsid w:val="006758E9"/>
    <w:rsid w:val="006759AF"/>
    <w:rsid w:val="00680B08"/>
    <w:rsid w:val="00680D71"/>
    <w:rsid w:val="00681118"/>
    <w:rsid w:val="006876E3"/>
    <w:rsid w:val="00690B5A"/>
    <w:rsid w:val="00690C80"/>
    <w:rsid w:val="00691BAB"/>
    <w:rsid w:val="0069223D"/>
    <w:rsid w:val="006960F4"/>
    <w:rsid w:val="00696204"/>
    <w:rsid w:val="00696CFF"/>
    <w:rsid w:val="006A09A4"/>
    <w:rsid w:val="006A0FCC"/>
    <w:rsid w:val="006A32D9"/>
    <w:rsid w:val="006A405A"/>
    <w:rsid w:val="006A509A"/>
    <w:rsid w:val="006A652E"/>
    <w:rsid w:val="006B2057"/>
    <w:rsid w:val="006B36EE"/>
    <w:rsid w:val="006B40F4"/>
    <w:rsid w:val="006B7D4A"/>
    <w:rsid w:val="006C555B"/>
    <w:rsid w:val="006C7589"/>
    <w:rsid w:val="006C7E28"/>
    <w:rsid w:val="006D1B97"/>
    <w:rsid w:val="006D3396"/>
    <w:rsid w:val="006D3F49"/>
    <w:rsid w:val="006D539C"/>
    <w:rsid w:val="006D5C2D"/>
    <w:rsid w:val="006D6905"/>
    <w:rsid w:val="006E050F"/>
    <w:rsid w:val="006E051E"/>
    <w:rsid w:val="006E1520"/>
    <w:rsid w:val="006E2E9B"/>
    <w:rsid w:val="006E373D"/>
    <w:rsid w:val="006E46C8"/>
    <w:rsid w:val="006E6F0E"/>
    <w:rsid w:val="006E7476"/>
    <w:rsid w:val="006F0036"/>
    <w:rsid w:val="006F2669"/>
    <w:rsid w:val="006F3B26"/>
    <w:rsid w:val="006F471F"/>
    <w:rsid w:val="006F54A2"/>
    <w:rsid w:val="006F5606"/>
    <w:rsid w:val="007000A1"/>
    <w:rsid w:val="00700A24"/>
    <w:rsid w:val="00702DD9"/>
    <w:rsid w:val="007046A5"/>
    <w:rsid w:val="0070724B"/>
    <w:rsid w:val="0071014D"/>
    <w:rsid w:val="00711C7A"/>
    <w:rsid w:val="00712ECC"/>
    <w:rsid w:val="00715CA8"/>
    <w:rsid w:val="00720A6C"/>
    <w:rsid w:val="00727E78"/>
    <w:rsid w:val="00730D8B"/>
    <w:rsid w:val="00733268"/>
    <w:rsid w:val="00736D16"/>
    <w:rsid w:val="00736FEF"/>
    <w:rsid w:val="007377C9"/>
    <w:rsid w:val="00737F25"/>
    <w:rsid w:val="00740881"/>
    <w:rsid w:val="00741E1F"/>
    <w:rsid w:val="00742796"/>
    <w:rsid w:val="00743721"/>
    <w:rsid w:val="0074663D"/>
    <w:rsid w:val="00753A10"/>
    <w:rsid w:val="00754224"/>
    <w:rsid w:val="00754231"/>
    <w:rsid w:val="00756442"/>
    <w:rsid w:val="00757940"/>
    <w:rsid w:val="007603A9"/>
    <w:rsid w:val="00760975"/>
    <w:rsid w:val="0076244B"/>
    <w:rsid w:val="00763A1E"/>
    <w:rsid w:val="007674C5"/>
    <w:rsid w:val="00767CBC"/>
    <w:rsid w:val="007705DF"/>
    <w:rsid w:val="00770D78"/>
    <w:rsid w:val="00771D86"/>
    <w:rsid w:val="00774EE4"/>
    <w:rsid w:val="007753FA"/>
    <w:rsid w:val="007809A0"/>
    <w:rsid w:val="0078277D"/>
    <w:rsid w:val="00785F36"/>
    <w:rsid w:val="007873EF"/>
    <w:rsid w:val="00787442"/>
    <w:rsid w:val="00791275"/>
    <w:rsid w:val="007951B4"/>
    <w:rsid w:val="00797723"/>
    <w:rsid w:val="007A065A"/>
    <w:rsid w:val="007A1A0A"/>
    <w:rsid w:val="007A33BE"/>
    <w:rsid w:val="007A3EFB"/>
    <w:rsid w:val="007A5E76"/>
    <w:rsid w:val="007B33D4"/>
    <w:rsid w:val="007B3F03"/>
    <w:rsid w:val="007B6ECD"/>
    <w:rsid w:val="007C0E45"/>
    <w:rsid w:val="007C4497"/>
    <w:rsid w:val="007C5689"/>
    <w:rsid w:val="007C637B"/>
    <w:rsid w:val="007C64F9"/>
    <w:rsid w:val="007C6D92"/>
    <w:rsid w:val="007D0432"/>
    <w:rsid w:val="007D1324"/>
    <w:rsid w:val="007D3DC5"/>
    <w:rsid w:val="007D42D9"/>
    <w:rsid w:val="007D5D83"/>
    <w:rsid w:val="007D72D9"/>
    <w:rsid w:val="007D7519"/>
    <w:rsid w:val="007E07BB"/>
    <w:rsid w:val="007E12F2"/>
    <w:rsid w:val="007E3E38"/>
    <w:rsid w:val="007E3FD3"/>
    <w:rsid w:val="007E4C1F"/>
    <w:rsid w:val="007E5C07"/>
    <w:rsid w:val="007E7022"/>
    <w:rsid w:val="007E7A67"/>
    <w:rsid w:val="007E7B73"/>
    <w:rsid w:val="007F0854"/>
    <w:rsid w:val="007F2E30"/>
    <w:rsid w:val="007F4C26"/>
    <w:rsid w:val="007F5D80"/>
    <w:rsid w:val="007F6946"/>
    <w:rsid w:val="0080121B"/>
    <w:rsid w:val="008019B6"/>
    <w:rsid w:val="008119CC"/>
    <w:rsid w:val="00815B4C"/>
    <w:rsid w:val="0081635D"/>
    <w:rsid w:val="00823792"/>
    <w:rsid w:val="00824805"/>
    <w:rsid w:val="008262AC"/>
    <w:rsid w:val="008265E8"/>
    <w:rsid w:val="00827A84"/>
    <w:rsid w:val="00831E39"/>
    <w:rsid w:val="008324E0"/>
    <w:rsid w:val="0083252E"/>
    <w:rsid w:val="0083382A"/>
    <w:rsid w:val="00835A7A"/>
    <w:rsid w:val="008374ED"/>
    <w:rsid w:val="00837B17"/>
    <w:rsid w:val="0084281B"/>
    <w:rsid w:val="00844A77"/>
    <w:rsid w:val="00844A92"/>
    <w:rsid w:val="00844C04"/>
    <w:rsid w:val="00851CB1"/>
    <w:rsid w:val="00852257"/>
    <w:rsid w:val="00852648"/>
    <w:rsid w:val="00853F0C"/>
    <w:rsid w:val="00854858"/>
    <w:rsid w:val="00856AEB"/>
    <w:rsid w:val="00860E50"/>
    <w:rsid w:val="0086142B"/>
    <w:rsid w:val="008614F3"/>
    <w:rsid w:val="008625E7"/>
    <w:rsid w:val="00862B85"/>
    <w:rsid w:val="00863423"/>
    <w:rsid w:val="00865547"/>
    <w:rsid w:val="0086596C"/>
    <w:rsid w:val="00866E31"/>
    <w:rsid w:val="008703CC"/>
    <w:rsid w:val="00871225"/>
    <w:rsid w:val="00873528"/>
    <w:rsid w:val="008743CC"/>
    <w:rsid w:val="00875545"/>
    <w:rsid w:val="00876061"/>
    <w:rsid w:val="00877BA5"/>
    <w:rsid w:val="00881AA9"/>
    <w:rsid w:val="00882626"/>
    <w:rsid w:val="00882958"/>
    <w:rsid w:val="00884D20"/>
    <w:rsid w:val="00886B3B"/>
    <w:rsid w:val="00887097"/>
    <w:rsid w:val="00892052"/>
    <w:rsid w:val="0089458D"/>
    <w:rsid w:val="00895E2B"/>
    <w:rsid w:val="00896E06"/>
    <w:rsid w:val="008A098B"/>
    <w:rsid w:val="008A10FE"/>
    <w:rsid w:val="008A1B32"/>
    <w:rsid w:val="008A2A14"/>
    <w:rsid w:val="008A41F2"/>
    <w:rsid w:val="008A4F24"/>
    <w:rsid w:val="008A6C8A"/>
    <w:rsid w:val="008AB517"/>
    <w:rsid w:val="008B2E37"/>
    <w:rsid w:val="008B79A5"/>
    <w:rsid w:val="008C0357"/>
    <w:rsid w:val="008C1CFF"/>
    <w:rsid w:val="008C30DB"/>
    <w:rsid w:val="008C61C7"/>
    <w:rsid w:val="008D0167"/>
    <w:rsid w:val="008D01D2"/>
    <w:rsid w:val="008D13AB"/>
    <w:rsid w:val="008D201A"/>
    <w:rsid w:val="008D3D37"/>
    <w:rsid w:val="008E4775"/>
    <w:rsid w:val="008E5843"/>
    <w:rsid w:val="008E7322"/>
    <w:rsid w:val="008F0248"/>
    <w:rsid w:val="008F126D"/>
    <w:rsid w:val="008F170D"/>
    <w:rsid w:val="008F2655"/>
    <w:rsid w:val="008F2688"/>
    <w:rsid w:val="008F2B29"/>
    <w:rsid w:val="008F41F0"/>
    <w:rsid w:val="008F47E1"/>
    <w:rsid w:val="008F5BC4"/>
    <w:rsid w:val="008F78F5"/>
    <w:rsid w:val="00903D03"/>
    <w:rsid w:val="00910D62"/>
    <w:rsid w:val="00912E56"/>
    <w:rsid w:val="00914929"/>
    <w:rsid w:val="00915113"/>
    <w:rsid w:val="009173EC"/>
    <w:rsid w:val="009210DD"/>
    <w:rsid w:val="009213E7"/>
    <w:rsid w:val="009220B5"/>
    <w:rsid w:val="00923091"/>
    <w:rsid w:val="00923D64"/>
    <w:rsid w:val="009240F2"/>
    <w:rsid w:val="00924EDD"/>
    <w:rsid w:val="00925625"/>
    <w:rsid w:val="0092757C"/>
    <w:rsid w:val="00932B72"/>
    <w:rsid w:val="0093554A"/>
    <w:rsid w:val="00937A2D"/>
    <w:rsid w:val="00940392"/>
    <w:rsid w:val="00944026"/>
    <w:rsid w:val="00944214"/>
    <w:rsid w:val="009467E2"/>
    <w:rsid w:val="00946B2A"/>
    <w:rsid w:val="0095067A"/>
    <w:rsid w:val="00960837"/>
    <w:rsid w:val="00963F8C"/>
    <w:rsid w:val="00967F66"/>
    <w:rsid w:val="00971523"/>
    <w:rsid w:val="00972B8F"/>
    <w:rsid w:val="00973AA3"/>
    <w:rsid w:val="00975C82"/>
    <w:rsid w:val="00976E94"/>
    <w:rsid w:val="00977F43"/>
    <w:rsid w:val="00980AEA"/>
    <w:rsid w:val="00982528"/>
    <w:rsid w:val="00982C0E"/>
    <w:rsid w:val="00984992"/>
    <w:rsid w:val="00985326"/>
    <w:rsid w:val="00986A31"/>
    <w:rsid w:val="00986D0E"/>
    <w:rsid w:val="009872BE"/>
    <w:rsid w:val="0098757D"/>
    <w:rsid w:val="00987AA9"/>
    <w:rsid w:val="00987B49"/>
    <w:rsid w:val="009902F7"/>
    <w:rsid w:val="00994FF4"/>
    <w:rsid w:val="0099598B"/>
    <w:rsid w:val="00996386"/>
    <w:rsid w:val="009A0C7B"/>
    <w:rsid w:val="009A1EFE"/>
    <w:rsid w:val="009A3532"/>
    <w:rsid w:val="009A3F70"/>
    <w:rsid w:val="009A465D"/>
    <w:rsid w:val="009A61FE"/>
    <w:rsid w:val="009A7B05"/>
    <w:rsid w:val="009B33F8"/>
    <w:rsid w:val="009B3732"/>
    <w:rsid w:val="009B4760"/>
    <w:rsid w:val="009B48B0"/>
    <w:rsid w:val="009B4C54"/>
    <w:rsid w:val="009B6A38"/>
    <w:rsid w:val="009B7326"/>
    <w:rsid w:val="009C1870"/>
    <w:rsid w:val="009C222E"/>
    <w:rsid w:val="009C3CA0"/>
    <w:rsid w:val="009C49D2"/>
    <w:rsid w:val="009C4E9C"/>
    <w:rsid w:val="009C64CB"/>
    <w:rsid w:val="009D05EC"/>
    <w:rsid w:val="009D621A"/>
    <w:rsid w:val="009E02B2"/>
    <w:rsid w:val="009E0813"/>
    <w:rsid w:val="009E3549"/>
    <w:rsid w:val="009E3F44"/>
    <w:rsid w:val="009E5568"/>
    <w:rsid w:val="009F143F"/>
    <w:rsid w:val="009F3165"/>
    <w:rsid w:val="009F622E"/>
    <w:rsid w:val="00A01E2F"/>
    <w:rsid w:val="00A11A39"/>
    <w:rsid w:val="00A1475A"/>
    <w:rsid w:val="00A14EFE"/>
    <w:rsid w:val="00A1590E"/>
    <w:rsid w:val="00A15DC8"/>
    <w:rsid w:val="00A221D5"/>
    <w:rsid w:val="00A23098"/>
    <w:rsid w:val="00A30DE1"/>
    <w:rsid w:val="00A33B94"/>
    <w:rsid w:val="00A362EB"/>
    <w:rsid w:val="00A36A57"/>
    <w:rsid w:val="00A36DCF"/>
    <w:rsid w:val="00A3767C"/>
    <w:rsid w:val="00A40EFC"/>
    <w:rsid w:val="00A4149A"/>
    <w:rsid w:val="00A42EAF"/>
    <w:rsid w:val="00A45549"/>
    <w:rsid w:val="00A51317"/>
    <w:rsid w:val="00A5228A"/>
    <w:rsid w:val="00A52C43"/>
    <w:rsid w:val="00A534FA"/>
    <w:rsid w:val="00A5500E"/>
    <w:rsid w:val="00A602D1"/>
    <w:rsid w:val="00A60D51"/>
    <w:rsid w:val="00A65F53"/>
    <w:rsid w:val="00A701D1"/>
    <w:rsid w:val="00A72511"/>
    <w:rsid w:val="00A726D6"/>
    <w:rsid w:val="00A72E2B"/>
    <w:rsid w:val="00A74DD3"/>
    <w:rsid w:val="00A75267"/>
    <w:rsid w:val="00A80691"/>
    <w:rsid w:val="00A807E4"/>
    <w:rsid w:val="00A8195F"/>
    <w:rsid w:val="00A849BD"/>
    <w:rsid w:val="00A84A24"/>
    <w:rsid w:val="00A84EDA"/>
    <w:rsid w:val="00A864F7"/>
    <w:rsid w:val="00A94340"/>
    <w:rsid w:val="00A97D26"/>
    <w:rsid w:val="00AA05D3"/>
    <w:rsid w:val="00AA2742"/>
    <w:rsid w:val="00AA4F7F"/>
    <w:rsid w:val="00AA691B"/>
    <w:rsid w:val="00AB0FAB"/>
    <w:rsid w:val="00AB1554"/>
    <w:rsid w:val="00AB15BF"/>
    <w:rsid w:val="00AB1E8A"/>
    <w:rsid w:val="00AB2787"/>
    <w:rsid w:val="00AB4632"/>
    <w:rsid w:val="00AB6CFA"/>
    <w:rsid w:val="00AC1521"/>
    <w:rsid w:val="00AC46DF"/>
    <w:rsid w:val="00AD0415"/>
    <w:rsid w:val="00AD102A"/>
    <w:rsid w:val="00AD103C"/>
    <w:rsid w:val="00AD1C08"/>
    <w:rsid w:val="00AD1E59"/>
    <w:rsid w:val="00AD1EAF"/>
    <w:rsid w:val="00AD285D"/>
    <w:rsid w:val="00AD43A1"/>
    <w:rsid w:val="00AD4447"/>
    <w:rsid w:val="00AD5314"/>
    <w:rsid w:val="00AD569C"/>
    <w:rsid w:val="00AD7771"/>
    <w:rsid w:val="00AE1CF7"/>
    <w:rsid w:val="00AE2F5D"/>
    <w:rsid w:val="00AE49BF"/>
    <w:rsid w:val="00AE631E"/>
    <w:rsid w:val="00AF4926"/>
    <w:rsid w:val="00AF566C"/>
    <w:rsid w:val="00B01D0B"/>
    <w:rsid w:val="00B03AAD"/>
    <w:rsid w:val="00B03EC8"/>
    <w:rsid w:val="00B045D4"/>
    <w:rsid w:val="00B104BE"/>
    <w:rsid w:val="00B10D50"/>
    <w:rsid w:val="00B133CA"/>
    <w:rsid w:val="00B15773"/>
    <w:rsid w:val="00B15C83"/>
    <w:rsid w:val="00B17187"/>
    <w:rsid w:val="00B17205"/>
    <w:rsid w:val="00B20D3F"/>
    <w:rsid w:val="00B20E0A"/>
    <w:rsid w:val="00B2166D"/>
    <w:rsid w:val="00B24091"/>
    <w:rsid w:val="00B2619B"/>
    <w:rsid w:val="00B276D7"/>
    <w:rsid w:val="00B31DAA"/>
    <w:rsid w:val="00B321A7"/>
    <w:rsid w:val="00B3556B"/>
    <w:rsid w:val="00B3588A"/>
    <w:rsid w:val="00B36105"/>
    <w:rsid w:val="00B3768D"/>
    <w:rsid w:val="00B37E84"/>
    <w:rsid w:val="00B42C30"/>
    <w:rsid w:val="00B43BC9"/>
    <w:rsid w:val="00B454E0"/>
    <w:rsid w:val="00B45D8C"/>
    <w:rsid w:val="00B45DCD"/>
    <w:rsid w:val="00B4648F"/>
    <w:rsid w:val="00B4674B"/>
    <w:rsid w:val="00B46F3F"/>
    <w:rsid w:val="00B47CBD"/>
    <w:rsid w:val="00B53226"/>
    <w:rsid w:val="00B536C0"/>
    <w:rsid w:val="00B54E27"/>
    <w:rsid w:val="00B55FB6"/>
    <w:rsid w:val="00B57AE3"/>
    <w:rsid w:val="00B6175C"/>
    <w:rsid w:val="00B61B43"/>
    <w:rsid w:val="00B62322"/>
    <w:rsid w:val="00B65DFF"/>
    <w:rsid w:val="00B67F19"/>
    <w:rsid w:val="00B70B27"/>
    <w:rsid w:val="00B80774"/>
    <w:rsid w:val="00B8164A"/>
    <w:rsid w:val="00B82918"/>
    <w:rsid w:val="00B838FC"/>
    <w:rsid w:val="00B844AB"/>
    <w:rsid w:val="00B947C1"/>
    <w:rsid w:val="00BA157A"/>
    <w:rsid w:val="00BA1D44"/>
    <w:rsid w:val="00BA2F4F"/>
    <w:rsid w:val="00BA3E49"/>
    <w:rsid w:val="00BA57B1"/>
    <w:rsid w:val="00BB0B9B"/>
    <w:rsid w:val="00BB2FC0"/>
    <w:rsid w:val="00BC1622"/>
    <w:rsid w:val="00BC37BB"/>
    <w:rsid w:val="00BC4AAF"/>
    <w:rsid w:val="00BC566F"/>
    <w:rsid w:val="00BD376F"/>
    <w:rsid w:val="00BD497E"/>
    <w:rsid w:val="00BD704E"/>
    <w:rsid w:val="00BD74B7"/>
    <w:rsid w:val="00BE4074"/>
    <w:rsid w:val="00BE56C5"/>
    <w:rsid w:val="00BF1A3D"/>
    <w:rsid w:val="00C04949"/>
    <w:rsid w:val="00C07161"/>
    <w:rsid w:val="00C11145"/>
    <w:rsid w:val="00C1178C"/>
    <w:rsid w:val="00C13781"/>
    <w:rsid w:val="00C14EC5"/>
    <w:rsid w:val="00C15496"/>
    <w:rsid w:val="00C15654"/>
    <w:rsid w:val="00C20EEE"/>
    <w:rsid w:val="00C21359"/>
    <w:rsid w:val="00C22F4B"/>
    <w:rsid w:val="00C24311"/>
    <w:rsid w:val="00C270B1"/>
    <w:rsid w:val="00C275B5"/>
    <w:rsid w:val="00C30FB2"/>
    <w:rsid w:val="00C31B98"/>
    <w:rsid w:val="00C32455"/>
    <w:rsid w:val="00C32473"/>
    <w:rsid w:val="00C32F98"/>
    <w:rsid w:val="00C355A6"/>
    <w:rsid w:val="00C41522"/>
    <w:rsid w:val="00C415D6"/>
    <w:rsid w:val="00C41707"/>
    <w:rsid w:val="00C43124"/>
    <w:rsid w:val="00C44A9F"/>
    <w:rsid w:val="00C47DDA"/>
    <w:rsid w:val="00C50DF6"/>
    <w:rsid w:val="00C52290"/>
    <w:rsid w:val="00C527EC"/>
    <w:rsid w:val="00C54455"/>
    <w:rsid w:val="00C55978"/>
    <w:rsid w:val="00C5622E"/>
    <w:rsid w:val="00C5717D"/>
    <w:rsid w:val="00C571AA"/>
    <w:rsid w:val="00C60734"/>
    <w:rsid w:val="00C65FE1"/>
    <w:rsid w:val="00C66E63"/>
    <w:rsid w:val="00C6700E"/>
    <w:rsid w:val="00C71D6E"/>
    <w:rsid w:val="00C7365B"/>
    <w:rsid w:val="00C737A7"/>
    <w:rsid w:val="00C74C4D"/>
    <w:rsid w:val="00C7509D"/>
    <w:rsid w:val="00C7543E"/>
    <w:rsid w:val="00C81EE9"/>
    <w:rsid w:val="00C8287D"/>
    <w:rsid w:val="00C83B7C"/>
    <w:rsid w:val="00C84A44"/>
    <w:rsid w:val="00C852C4"/>
    <w:rsid w:val="00C854E0"/>
    <w:rsid w:val="00C85853"/>
    <w:rsid w:val="00C87744"/>
    <w:rsid w:val="00C94A78"/>
    <w:rsid w:val="00C94CB3"/>
    <w:rsid w:val="00C95AEB"/>
    <w:rsid w:val="00C95F79"/>
    <w:rsid w:val="00C96A6D"/>
    <w:rsid w:val="00C97F63"/>
    <w:rsid w:val="00CA09F7"/>
    <w:rsid w:val="00CA3D59"/>
    <w:rsid w:val="00CA3F76"/>
    <w:rsid w:val="00CA6B53"/>
    <w:rsid w:val="00CA7F2F"/>
    <w:rsid w:val="00CB0EDA"/>
    <w:rsid w:val="00CB16B3"/>
    <w:rsid w:val="00CB303C"/>
    <w:rsid w:val="00CB6BFF"/>
    <w:rsid w:val="00CC041A"/>
    <w:rsid w:val="00CC1E06"/>
    <w:rsid w:val="00CC3024"/>
    <w:rsid w:val="00CC4123"/>
    <w:rsid w:val="00CC41D0"/>
    <w:rsid w:val="00CC528D"/>
    <w:rsid w:val="00CC6DD6"/>
    <w:rsid w:val="00CD15A8"/>
    <w:rsid w:val="00CD3E57"/>
    <w:rsid w:val="00CD45D9"/>
    <w:rsid w:val="00CD4953"/>
    <w:rsid w:val="00CE1345"/>
    <w:rsid w:val="00CE3082"/>
    <w:rsid w:val="00CE3627"/>
    <w:rsid w:val="00CE59B1"/>
    <w:rsid w:val="00CE5D54"/>
    <w:rsid w:val="00CF0BD5"/>
    <w:rsid w:val="00CF39A5"/>
    <w:rsid w:val="00CF4B27"/>
    <w:rsid w:val="00D02A8B"/>
    <w:rsid w:val="00D05544"/>
    <w:rsid w:val="00D07212"/>
    <w:rsid w:val="00D079A6"/>
    <w:rsid w:val="00D11EF3"/>
    <w:rsid w:val="00D134B2"/>
    <w:rsid w:val="00D13EC6"/>
    <w:rsid w:val="00D15597"/>
    <w:rsid w:val="00D21A26"/>
    <w:rsid w:val="00D23F66"/>
    <w:rsid w:val="00D26651"/>
    <w:rsid w:val="00D3090E"/>
    <w:rsid w:val="00D3130A"/>
    <w:rsid w:val="00D32334"/>
    <w:rsid w:val="00D334B7"/>
    <w:rsid w:val="00D33B48"/>
    <w:rsid w:val="00D420CD"/>
    <w:rsid w:val="00D430DB"/>
    <w:rsid w:val="00D51CB5"/>
    <w:rsid w:val="00D5421E"/>
    <w:rsid w:val="00D55960"/>
    <w:rsid w:val="00D55AF0"/>
    <w:rsid w:val="00D5690C"/>
    <w:rsid w:val="00D57A7C"/>
    <w:rsid w:val="00D60E63"/>
    <w:rsid w:val="00D63651"/>
    <w:rsid w:val="00D67287"/>
    <w:rsid w:val="00D674D2"/>
    <w:rsid w:val="00D67E97"/>
    <w:rsid w:val="00D72C16"/>
    <w:rsid w:val="00D73AAF"/>
    <w:rsid w:val="00D73FE5"/>
    <w:rsid w:val="00D75CBA"/>
    <w:rsid w:val="00D76710"/>
    <w:rsid w:val="00D779A3"/>
    <w:rsid w:val="00D77E48"/>
    <w:rsid w:val="00D835C3"/>
    <w:rsid w:val="00D86259"/>
    <w:rsid w:val="00D879D2"/>
    <w:rsid w:val="00D91BFF"/>
    <w:rsid w:val="00D923B7"/>
    <w:rsid w:val="00D92843"/>
    <w:rsid w:val="00D93EBF"/>
    <w:rsid w:val="00D951CC"/>
    <w:rsid w:val="00D95CFE"/>
    <w:rsid w:val="00DA154A"/>
    <w:rsid w:val="00DA1B9B"/>
    <w:rsid w:val="00DA1E0B"/>
    <w:rsid w:val="00DA3CF8"/>
    <w:rsid w:val="00DA4CF4"/>
    <w:rsid w:val="00DA5EBD"/>
    <w:rsid w:val="00DA61AD"/>
    <w:rsid w:val="00DA6DED"/>
    <w:rsid w:val="00DA78D2"/>
    <w:rsid w:val="00DB4910"/>
    <w:rsid w:val="00DB5205"/>
    <w:rsid w:val="00DB665C"/>
    <w:rsid w:val="00DC1D99"/>
    <w:rsid w:val="00DC22CC"/>
    <w:rsid w:val="00DC2B6F"/>
    <w:rsid w:val="00DC31EF"/>
    <w:rsid w:val="00DC3F14"/>
    <w:rsid w:val="00DC60C3"/>
    <w:rsid w:val="00DC61A5"/>
    <w:rsid w:val="00DC75EB"/>
    <w:rsid w:val="00DC7E94"/>
    <w:rsid w:val="00DD174F"/>
    <w:rsid w:val="00DD1FD7"/>
    <w:rsid w:val="00DD294D"/>
    <w:rsid w:val="00DD2C21"/>
    <w:rsid w:val="00DD3823"/>
    <w:rsid w:val="00DD4325"/>
    <w:rsid w:val="00DD671A"/>
    <w:rsid w:val="00DE439F"/>
    <w:rsid w:val="00DE52F4"/>
    <w:rsid w:val="00DE6D98"/>
    <w:rsid w:val="00DE72D8"/>
    <w:rsid w:val="00DE7801"/>
    <w:rsid w:val="00DF3CCD"/>
    <w:rsid w:val="00DF666D"/>
    <w:rsid w:val="00DF68D8"/>
    <w:rsid w:val="00DF6C04"/>
    <w:rsid w:val="00DF6E58"/>
    <w:rsid w:val="00DF7979"/>
    <w:rsid w:val="00E00AEE"/>
    <w:rsid w:val="00E03195"/>
    <w:rsid w:val="00E046EF"/>
    <w:rsid w:val="00E04980"/>
    <w:rsid w:val="00E05103"/>
    <w:rsid w:val="00E06C07"/>
    <w:rsid w:val="00E0763A"/>
    <w:rsid w:val="00E07A8B"/>
    <w:rsid w:val="00E12A75"/>
    <w:rsid w:val="00E134C8"/>
    <w:rsid w:val="00E1386C"/>
    <w:rsid w:val="00E210EE"/>
    <w:rsid w:val="00E227BF"/>
    <w:rsid w:val="00E22FE5"/>
    <w:rsid w:val="00E239B0"/>
    <w:rsid w:val="00E2401E"/>
    <w:rsid w:val="00E24289"/>
    <w:rsid w:val="00E2446C"/>
    <w:rsid w:val="00E32639"/>
    <w:rsid w:val="00E34366"/>
    <w:rsid w:val="00E4088A"/>
    <w:rsid w:val="00E41406"/>
    <w:rsid w:val="00E41DB0"/>
    <w:rsid w:val="00E421B1"/>
    <w:rsid w:val="00E442B4"/>
    <w:rsid w:val="00E503DC"/>
    <w:rsid w:val="00E533EC"/>
    <w:rsid w:val="00E53DEA"/>
    <w:rsid w:val="00E53E15"/>
    <w:rsid w:val="00E541D8"/>
    <w:rsid w:val="00E56C10"/>
    <w:rsid w:val="00E5761F"/>
    <w:rsid w:val="00E576FF"/>
    <w:rsid w:val="00E6041E"/>
    <w:rsid w:val="00E63088"/>
    <w:rsid w:val="00E6346C"/>
    <w:rsid w:val="00E654D1"/>
    <w:rsid w:val="00E657F1"/>
    <w:rsid w:val="00E66E9A"/>
    <w:rsid w:val="00E71FA1"/>
    <w:rsid w:val="00E746B2"/>
    <w:rsid w:val="00E75207"/>
    <w:rsid w:val="00E761FE"/>
    <w:rsid w:val="00E76B71"/>
    <w:rsid w:val="00E76C3E"/>
    <w:rsid w:val="00E80A5D"/>
    <w:rsid w:val="00E83D6E"/>
    <w:rsid w:val="00E83D75"/>
    <w:rsid w:val="00E83F92"/>
    <w:rsid w:val="00E866F8"/>
    <w:rsid w:val="00E87F5D"/>
    <w:rsid w:val="00E96110"/>
    <w:rsid w:val="00E9649A"/>
    <w:rsid w:val="00E96712"/>
    <w:rsid w:val="00E9700B"/>
    <w:rsid w:val="00E97388"/>
    <w:rsid w:val="00E97E5B"/>
    <w:rsid w:val="00EA1324"/>
    <w:rsid w:val="00EA1EE9"/>
    <w:rsid w:val="00EA2FAB"/>
    <w:rsid w:val="00EA3000"/>
    <w:rsid w:val="00EA5AC3"/>
    <w:rsid w:val="00EA6CAC"/>
    <w:rsid w:val="00EB42A7"/>
    <w:rsid w:val="00EB4AF8"/>
    <w:rsid w:val="00EB5841"/>
    <w:rsid w:val="00EC021A"/>
    <w:rsid w:val="00EC415B"/>
    <w:rsid w:val="00EC582E"/>
    <w:rsid w:val="00ED236F"/>
    <w:rsid w:val="00ED2D22"/>
    <w:rsid w:val="00ED3929"/>
    <w:rsid w:val="00ED6ADC"/>
    <w:rsid w:val="00ED7D80"/>
    <w:rsid w:val="00EE072A"/>
    <w:rsid w:val="00EE58E0"/>
    <w:rsid w:val="00EE701A"/>
    <w:rsid w:val="00EF59F9"/>
    <w:rsid w:val="00EF6310"/>
    <w:rsid w:val="00F00F28"/>
    <w:rsid w:val="00F015D6"/>
    <w:rsid w:val="00F02814"/>
    <w:rsid w:val="00F10093"/>
    <w:rsid w:val="00F12A07"/>
    <w:rsid w:val="00F12FFE"/>
    <w:rsid w:val="00F13657"/>
    <w:rsid w:val="00F13BE2"/>
    <w:rsid w:val="00F1407C"/>
    <w:rsid w:val="00F15D94"/>
    <w:rsid w:val="00F16C9A"/>
    <w:rsid w:val="00F1755B"/>
    <w:rsid w:val="00F17CE6"/>
    <w:rsid w:val="00F24AA7"/>
    <w:rsid w:val="00F2515E"/>
    <w:rsid w:val="00F26CF0"/>
    <w:rsid w:val="00F33608"/>
    <w:rsid w:val="00F3454C"/>
    <w:rsid w:val="00F358B0"/>
    <w:rsid w:val="00F42CD4"/>
    <w:rsid w:val="00F42F38"/>
    <w:rsid w:val="00F44565"/>
    <w:rsid w:val="00F47657"/>
    <w:rsid w:val="00F504FD"/>
    <w:rsid w:val="00F51EA3"/>
    <w:rsid w:val="00F52A77"/>
    <w:rsid w:val="00F5324D"/>
    <w:rsid w:val="00F54037"/>
    <w:rsid w:val="00F5664E"/>
    <w:rsid w:val="00F56827"/>
    <w:rsid w:val="00F56E29"/>
    <w:rsid w:val="00F619ED"/>
    <w:rsid w:val="00F6321A"/>
    <w:rsid w:val="00F65372"/>
    <w:rsid w:val="00F656BD"/>
    <w:rsid w:val="00F66635"/>
    <w:rsid w:val="00F719D0"/>
    <w:rsid w:val="00F73AA6"/>
    <w:rsid w:val="00F75624"/>
    <w:rsid w:val="00F76C06"/>
    <w:rsid w:val="00F76E65"/>
    <w:rsid w:val="00F77589"/>
    <w:rsid w:val="00F811AA"/>
    <w:rsid w:val="00F84E46"/>
    <w:rsid w:val="00F857AA"/>
    <w:rsid w:val="00F906CF"/>
    <w:rsid w:val="00F90AF0"/>
    <w:rsid w:val="00F931F3"/>
    <w:rsid w:val="00F9734F"/>
    <w:rsid w:val="00FA3AA7"/>
    <w:rsid w:val="00FA46D8"/>
    <w:rsid w:val="00FA4E58"/>
    <w:rsid w:val="00FA505B"/>
    <w:rsid w:val="00FA59AC"/>
    <w:rsid w:val="00FA6D11"/>
    <w:rsid w:val="00FA6FC0"/>
    <w:rsid w:val="00FB080B"/>
    <w:rsid w:val="00FB117C"/>
    <w:rsid w:val="00FB1E80"/>
    <w:rsid w:val="00FB2B0E"/>
    <w:rsid w:val="00FB2B3F"/>
    <w:rsid w:val="00FB3BDA"/>
    <w:rsid w:val="00FB56AE"/>
    <w:rsid w:val="00FB61F2"/>
    <w:rsid w:val="00FB7CE1"/>
    <w:rsid w:val="00FC2877"/>
    <w:rsid w:val="00FC3723"/>
    <w:rsid w:val="00FC383C"/>
    <w:rsid w:val="00FC3E82"/>
    <w:rsid w:val="00FC5062"/>
    <w:rsid w:val="00FC647A"/>
    <w:rsid w:val="00FC652D"/>
    <w:rsid w:val="00FD154B"/>
    <w:rsid w:val="00FD1570"/>
    <w:rsid w:val="00FD332A"/>
    <w:rsid w:val="00FD40E1"/>
    <w:rsid w:val="00FD6ACE"/>
    <w:rsid w:val="00FD7622"/>
    <w:rsid w:val="00FD794E"/>
    <w:rsid w:val="00FE206B"/>
    <w:rsid w:val="00FE28F3"/>
    <w:rsid w:val="00FE3E7E"/>
    <w:rsid w:val="00FE4FE0"/>
    <w:rsid w:val="00FF3C64"/>
    <w:rsid w:val="00FF4304"/>
    <w:rsid w:val="00FF50B9"/>
    <w:rsid w:val="00FF5DF4"/>
    <w:rsid w:val="00FF6539"/>
    <w:rsid w:val="016AAF31"/>
    <w:rsid w:val="02751061"/>
    <w:rsid w:val="0316D63A"/>
    <w:rsid w:val="03FAB156"/>
    <w:rsid w:val="044D17B5"/>
    <w:rsid w:val="046075AC"/>
    <w:rsid w:val="04DB16B7"/>
    <w:rsid w:val="0735DF56"/>
    <w:rsid w:val="07943078"/>
    <w:rsid w:val="07ECE488"/>
    <w:rsid w:val="0856E8F8"/>
    <w:rsid w:val="085FA5FA"/>
    <w:rsid w:val="0877822B"/>
    <w:rsid w:val="091A4340"/>
    <w:rsid w:val="0952D9A4"/>
    <w:rsid w:val="0A3941C5"/>
    <w:rsid w:val="0CDE90D0"/>
    <w:rsid w:val="0E09FDC1"/>
    <w:rsid w:val="0E5048FB"/>
    <w:rsid w:val="0EC7ABEB"/>
    <w:rsid w:val="0EE05FBB"/>
    <w:rsid w:val="0F65ADB3"/>
    <w:rsid w:val="0F861A00"/>
    <w:rsid w:val="107D606E"/>
    <w:rsid w:val="11A18DD4"/>
    <w:rsid w:val="1204D90E"/>
    <w:rsid w:val="1262A18A"/>
    <w:rsid w:val="132136E3"/>
    <w:rsid w:val="14B38976"/>
    <w:rsid w:val="14B3B0E3"/>
    <w:rsid w:val="15930E53"/>
    <w:rsid w:val="19381FDE"/>
    <w:rsid w:val="1A0A272E"/>
    <w:rsid w:val="1D887FBB"/>
    <w:rsid w:val="1E8BE89B"/>
    <w:rsid w:val="1F7DB898"/>
    <w:rsid w:val="203AEA2E"/>
    <w:rsid w:val="21C5DBAC"/>
    <w:rsid w:val="222BD11E"/>
    <w:rsid w:val="22F32D0C"/>
    <w:rsid w:val="25C5B4C2"/>
    <w:rsid w:val="25EB3A91"/>
    <w:rsid w:val="26B27D90"/>
    <w:rsid w:val="2C1DEA6A"/>
    <w:rsid w:val="2DA6B5FC"/>
    <w:rsid w:val="2E604CF8"/>
    <w:rsid w:val="31070D1B"/>
    <w:rsid w:val="310C0825"/>
    <w:rsid w:val="33444E14"/>
    <w:rsid w:val="35C5185E"/>
    <w:rsid w:val="363C6F37"/>
    <w:rsid w:val="3699F07D"/>
    <w:rsid w:val="39D08B5C"/>
    <w:rsid w:val="39FBF786"/>
    <w:rsid w:val="3A92C79A"/>
    <w:rsid w:val="3AC22D04"/>
    <w:rsid w:val="3AFAEB6D"/>
    <w:rsid w:val="3BD99495"/>
    <w:rsid w:val="3E3B1038"/>
    <w:rsid w:val="3E59E550"/>
    <w:rsid w:val="3EB9D621"/>
    <w:rsid w:val="3F2E0B04"/>
    <w:rsid w:val="408B4182"/>
    <w:rsid w:val="41726968"/>
    <w:rsid w:val="41F07944"/>
    <w:rsid w:val="4278A3F5"/>
    <w:rsid w:val="456FF382"/>
    <w:rsid w:val="46319947"/>
    <w:rsid w:val="4AE0D4D1"/>
    <w:rsid w:val="4D07A46A"/>
    <w:rsid w:val="4DC5A2FB"/>
    <w:rsid w:val="4E655DAF"/>
    <w:rsid w:val="504631C4"/>
    <w:rsid w:val="5059C3BA"/>
    <w:rsid w:val="509779A0"/>
    <w:rsid w:val="51DB5A25"/>
    <w:rsid w:val="52EB5039"/>
    <w:rsid w:val="53E3C9D6"/>
    <w:rsid w:val="55ED7CF6"/>
    <w:rsid w:val="571DA300"/>
    <w:rsid w:val="5738E8FC"/>
    <w:rsid w:val="5770E0C8"/>
    <w:rsid w:val="57A8C02D"/>
    <w:rsid w:val="5944908E"/>
    <w:rsid w:val="5AC3533D"/>
    <w:rsid w:val="5B8595C5"/>
    <w:rsid w:val="5BD36C6B"/>
    <w:rsid w:val="5DE2042E"/>
    <w:rsid w:val="5DFDBAFC"/>
    <w:rsid w:val="5E42FBC0"/>
    <w:rsid w:val="5E66B884"/>
    <w:rsid w:val="60677105"/>
    <w:rsid w:val="62678814"/>
    <w:rsid w:val="6268765D"/>
    <w:rsid w:val="639495E7"/>
    <w:rsid w:val="64E06B59"/>
    <w:rsid w:val="659C8565"/>
    <w:rsid w:val="662BBEC6"/>
    <w:rsid w:val="69588949"/>
    <w:rsid w:val="6A4B501D"/>
    <w:rsid w:val="6BB5CA67"/>
    <w:rsid w:val="6BD85064"/>
    <w:rsid w:val="6C3478A3"/>
    <w:rsid w:val="6D81C98F"/>
    <w:rsid w:val="6FF8517C"/>
    <w:rsid w:val="70BC314E"/>
    <w:rsid w:val="723D39A5"/>
    <w:rsid w:val="7296DFA0"/>
    <w:rsid w:val="73C4D3ED"/>
    <w:rsid w:val="7583128C"/>
    <w:rsid w:val="761F865B"/>
    <w:rsid w:val="768EC87D"/>
    <w:rsid w:val="76BB7EAA"/>
    <w:rsid w:val="77CED902"/>
    <w:rsid w:val="7832E85B"/>
    <w:rsid w:val="7937ACCB"/>
    <w:rsid w:val="798863C1"/>
    <w:rsid w:val="79BC8DA7"/>
    <w:rsid w:val="79EBB639"/>
    <w:rsid w:val="7A8F3AB7"/>
    <w:rsid w:val="7BA182DC"/>
    <w:rsid w:val="7BF29A61"/>
    <w:rsid w:val="7D001703"/>
    <w:rsid w:val="7D6EF4FB"/>
    <w:rsid w:val="7E73AF3F"/>
    <w:rsid w:val="7ED9239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A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259"/>
    <w:pPr>
      <w:tabs>
        <w:tab w:val="left" w:pos="-3060"/>
        <w:tab w:val="left" w:pos="-2340"/>
        <w:tab w:val="left" w:pos="6300"/>
      </w:tabs>
      <w:suppressAutoHyphens/>
      <w:spacing w:after="120" w:line="288" w:lineRule="auto"/>
    </w:pPr>
    <w:rPr>
      <w:rFonts w:ascii="Arial" w:eastAsia="Times New Roman" w:hAnsi="Arial" w:cs="Arial"/>
      <w:color w:val="000000" w:themeColor="text1"/>
      <w:lang w:eastAsia="en-AU"/>
    </w:rPr>
  </w:style>
  <w:style w:type="paragraph" w:styleId="Heading1">
    <w:name w:val="heading 1"/>
    <w:basedOn w:val="Normal"/>
    <w:next w:val="Normal"/>
    <w:link w:val="Heading1Char"/>
    <w:autoRedefine/>
    <w:qFormat/>
    <w:rsid w:val="00E80A5D"/>
    <w:pPr>
      <w:spacing w:before="3628" w:after="240"/>
      <w:ind w:left="454"/>
      <w:outlineLvl w:val="0"/>
    </w:pPr>
    <w:rPr>
      <w:b/>
      <w:vanish/>
      <w:color w:val="196BAC"/>
      <w:sz w:val="72"/>
      <w:szCs w:val="72"/>
    </w:rPr>
  </w:style>
  <w:style w:type="paragraph" w:styleId="Heading2">
    <w:name w:val="heading 2"/>
    <w:basedOn w:val="Normal"/>
    <w:next w:val="Normal"/>
    <w:link w:val="Heading2Char"/>
    <w:autoRedefine/>
    <w:qFormat/>
    <w:rsid w:val="00043D39"/>
    <w:pPr>
      <w:tabs>
        <w:tab w:val="clear" w:pos="-3060"/>
        <w:tab w:val="clear" w:pos="-2340"/>
        <w:tab w:val="clear" w:pos="6300"/>
        <w:tab w:val="left" w:pos="284"/>
        <w:tab w:val="left" w:pos="993"/>
        <w:tab w:val="left" w:pos="4678"/>
        <w:tab w:val="left" w:pos="4820"/>
      </w:tabs>
      <w:suppressAutoHyphens w:val="0"/>
      <w:spacing w:before="360"/>
      <w:outlineLvl w:val="1"/>
    </w:pPr>
    <w:rPr>
      <w:b/>
      <w:bCs/>
      <w:color w:val="164364"/>
      <w:kern w:val="32"/>
      <w:sz w:val="44"/>
      <w:szCs w:val="44"/>
    </w:rPr>
  </w:style>
  <w:style w:type="paragraph" w:styleId="Heading3">
    <w:name w:val="heading 3"/>
    <w:basedOn w:val="Normal"/>
    <w:next w:val="Normal"/>
    <w:link w:val="Heading3Char"/>
    <w:autoRedefine/>
    <w:qFormat/>
    <w:rsid w:val="00EA1EE9"/>
    <w:pPr>
      <w:numPr>
        <w:numId w:val="22"/>
      </w:numPr>
      <w:tabs>
        <w:tab w:val="left" w:pos="1418"/>
      </w:tabs>
      <w:spacing w:before="120"/>
      <w:ind w:left="567" w:hanging="567"/>
      <w:outlineLvl w:val="2"/>
    </w:pPr>
    <w:rPr>
      <w:b/>
      <w:bCs/>
      <w:color w:val="auto"/>
      <w:kern w:val="32"/>
      <w:sz w:val="28"/>
      <w:szCs w:val="28"/>
    </w:rPr>
  </w:style>
  <w:style w:type="paragraph" w:styleId="Heading4">
    <w:name w:val="heading 4"/>
    <w:basedOn w:val="Normal"/>
    <w:next w:val="Normal"/>
    <w:link w:val="Heading4Char"/>
    <w:autoRedefine/>
    <w:qFormat/>
    <w:rsid w:val="003E5EA9"/>
    <w:pPr>
      <w:spacing w:before="120" w:after="60"/>
      <w:outlineLvl w:val="3"/>
    </w:pPr>
    <w:rPr>
      <w:bCs/>
      <w:color w:val="FFFFFF" w:themeColor="background1"/>
    </w:rPr>
  </w:style>
  <w:style w:type="paragraph" w:styleId="Heading5">
    <w:name w:val="heading 5"/>
    <w:basedOn w:val="Normal"/>
    <w:next w:val="Normal"/>
    <w:link w:val="Heading5Char"/>
    <w:autoRedefine/>
    <w:rsid w:val="00E80A5D"/>
    <w:pPr>
      <w:numPr>
        <w:ilvl w:val="4"/>
        <w:numId w:val="4"/>
      </w:numPr>
      <w:spacing w:before="240" w:after="60"/>
      <w:outlineLvl w:val="4"/>
    </w:pPr>
    <w:rPr>
      <w:b/>
      <w:szCs w:val="20"/>
    </w:rPr>
  </w:style>
  <w:style w:type="paragraph" w:styleId="Heading6">
    <w:name w:val="heading 6"/>
    <w:basedOn w:val="Normal"/>
    <w:next w:val="Normal"/>
    <w:link w:val="Heading6Char"/>
    <w:rsid w:val="00E80A5D"/>
    <w:pPr>
      <w:numPr>
        <w:ilvl w:val="5"/>
        <w:numId w:val="4"/>
      </w:numPr>
      <w:spacing w:before="240" w:after="60"/>
      <w:outlineLvl w:val="5"/>
    </w:pPr>
    <w:rPr>
      <w:i/>
      <w:szCs w:val="20"/>
    </w:rPr>
  </w:style>
  <w:style w:type="paragraph" w:styleId="Heading7">
    <w:name w:val="heading 7"/>
    <w:basedOn w:val="Normal"/>
    <w:next w:val="Normal"/>
    <w:link w:val="Heading7Char"/>
    <w:rsid w:val="00E80A5D"/>
    <w:pPr>
      <w:numPr>
        <w:ilvl w:val="6"/>
        <w:numId w:val="4"/>
      </w:numPr>
      <w:spacing w:before="240" w:after="60"/>
      <w:outlineLvl w:val="6"/>
    </w:pPr>
    <w:rPr>
      <w:sz w:val="20"/>
      <w:szCs w:val="20"/>
    </w:rPr>
  </w:style>
  <w:style w:type="paragraph" w:styleId="Heading8">
    <w:name w:val="heading 8"/>
    <w:basedOn w:val="Normal"/>
    <w:next w:val="Normal"/>
    <w:link w:val="Heading8Char"/>
    <w:rsid w:val="00E80A5D"/>
    <w:pPr>
      <w:numPr>
        <w:ilvl w:val="7"/>
        <w:numId w:val="4"/>
      </w:numPr>
      <w:spacing w:before="240" w:after="60"/>
      <w:outlineLvl w:val="7"/>
    </w:pPr>
    <w:rPr>
      <w:i/>
      <w:sz w:val="20"/>
      <w:szCs w:val="20"/>
    </w:rPr>
  </w:style>
  <w:style w:type="paragraph" w:styleId="Heading9">
    <w:name w:val="heading 9"/>
    <w:basedOn w:val="Normal"/>
    <w:next w:val="Normal"/>
    <w:link w:val="Heading9Char"/>
    <w:rsid w:val="00E80A5D"/>
    <w:pPr>
      <w:numPr>
        <w:ilvl w:val="8"/>
        <w:numId w:val="4"/>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overnancedetail">
    <w:name w:val="Governance detail"/>
    <w:basedOn w:val="Normal"/>
    <w:link w:val="GovernancedetailChar"/>
    <w:qFormat/>
    <w:rsid w:val="00E80A5D"/>
    <w:pPr>
      <w:pBdr>
        <w:top w:val="single" w:sz="4" w:space="1" w:color="auto"/>
      </w:pBdr>
      <w:spacing w:before="120" w:after="60"/>
      <w:ind w:right="4820"/>
    </w:pPr>
    <w:rPr>
      <w:sz w:val="28"/>
    </w:rPr>
  </w:style>
  <w:style w:type="character" w:customStyle="1" w:styleId="GovernancedetailChar">
    <w:name w:val="Governance detail Char"/>
    <w:basedOn w:val="Heading4Char"/>
    <w:link w:val="Governancedetail"/>
    <w:rsid w:val="00E80A5D"/>
    <w:rPr>
      <w:rFonts w:ascii="Arial" w:eastAsia="Times New Roman" w:hAnsi="Arial" w:cs="Arial"/>
      <w:b/>
      <w:bCs/>
      <w:color w:val="000000" w:themeColor="text1"/>
      <w:sz w:val="28"/>
      <w:lang w:eastAsia="en-AU"/>
    </w:rPr>
  </w:style>
  <w:style w:type="paragraph" w:styleId="Header">
    <w:name w:val="header"/>
    <w:basedOn w:val="Normal"/>
    <w:link w:val="HeaderChar"/>
    <w:uiPriority w:val="99"/>
    <w:rsid w:val="00E80A5D"/>
    <w:pPr>
      <w:tabs>
        <w:tab w:val="center" w:pos="4153"/>
        <w:tab w:val="right" w:pos="8306"/>
      </w:tabs>
    </w:pPr>
  </w:style>
  <w:style w:type="character" w:customStyle="1" w:styleId="HeaderChar">
    <w:name w:val="Header Char"/>
    <w:basedOn w:val="DefaultParagraphFont"/>
    <w:link w:val="Header"/>
    <w:uiPriority w:val="99"/>
    <w:rsid w:val="00E80A5D"/>
    <w:rPr>
      <w:rFonts w:ascii="Arial" w:eastAsia="Times New Roman" w:hAnsi="Arial" w:cs="Arial"/>
      <w:color w:val="000000" w:themeColor="text1"/>
      <w:lang w:eastAsia="en-AU"/>
    </w:rPr>
  </w:style>
  <w:style w:type="paragraph" w:styleId="Footer">
    <w:name w:val="footer"/>
    <w:basedOn w:val="Normal"/>
    <w:link w:val="FooterChar"/>
    <w:uiPriority w:val="99"/>
    <w:rsid w:val="00E80A5D"/>
    <w:pPr>
      <w:tabs>
        <w:tab w:val="center" w:pos="4153"/>
        <w:tab w:val="right" w:pos="8306"/>
      </w:tabs>
    </w:pPr>
  </w:style>
  <w:style w:type="character" w:customStyle="1" w:styleId="FooterChar">
    <w:name w:val="Footer Char"/>
    <w:basedOn w:val="DefaultParagraphFont"/>
    <w:link w:val="Footer"/>
    <w:uiPriority w:val="99"/>
    <w:rsid w:val="00E80A5D"/>
    <w:rPr>
      <w:rFonts w:ascii="Arial" w:eastAsia="Times New Roman" w:hAnsi="Arial" w:cs="Arial"/>
      <w:color w:val="000000" w:themeColor="text1"/>
      <w:lang w:eastAsia="en-AU"/>
    </w:rPr>
  </w:style>
  <w:style w:type="character" w:styleId="PageNumber">
    <w:name w:val="page number"/>
    <w:basedOn w:val="DefaultParagraphFont"/>
    <w:rsid w:val="00E80A5D"/>
  </w:style>
  <w:style w:type="paragraph" w:customStyle="1" w:styleId="TableText">
    <w:name w:val="Table Text"/>
    <w:basedOn w:val="Normal"/>
    <w:link w:val="TableTextChar"/>
    <w:rsid w:val="00E80A5D"/>
    <w:pPr>
      <w:spacing w:before="40" w:after="40"/>
    </w:pPr>
    <w:rPr>
      <w:rFonts w:ascii="Verdana" w:hAnsi="Verdana"/>
      <w:sz w:val="17"/>
    </w:rPr>
  </w:style>
  <w:style w:type="character" w:customStyle="1" w:styleId="TableTextChar">
    <w:name w:val="Table Text Char"/>
    <w:link w:val="TableText"/>
    <w:rsid w:val="00E80A5D"/>
    <w:rPr>
      <w:rFonts w:ascii="Verdana" w:eastAsia="Times New Roman" w:hAnsi="Verdana" w:cs="Arial"/>
      <w:color w:val="000000" w:themeColor="text1"/>
      <w:sz w:val="17"/>
      <w:lang w:eastAsia="en-AU"/>
    </w:rPr>
  </w:style>
  <w:style w:type="character" w:customStyle="1" w:styleId="Heading1Char">
    <w:name w:val="Heading 1 Char"/>
    <w:basedOn w:val="DefaultParagraphFont"/>
    <w:link w:val="Heading1"/>
    <w:rsid w:val="00E80A5D"/>
    <w:rPr>
      <w:rFonts w:ascii="Arial" w:eastAsia="Times New Roman" w:hAnsi="Arial" w:cs="Arial"/>
      <w:b/>
      <w:vanish/>
      <w:color w:val="196BAC"/>
      <w:sz w:val="72"/>
      <w:szCs w:val="72"/>
      <w:lang w:eastAsia="en-AU"/>
    </w:rPr>
  </w:style>
  <w:style w:type="character" w:customStyle="1" w:styleId="Heading2Char">
    <w:name w:val="Heading 2 Char"/>
    <w:basedOn w:val="DefaultParagraphFont"/>
    <w:link w:val="Heading2"/>
    <w:rsid w:val="00043D39"/>
    <w:rPr>
      <w:rFonts w:ascii="Arial" w:eastAsia="Times New Roman" w:hAnsi="Arial" w:cs="Arial"/>
      <w:b/>
      <w:bCs/>
      <w:color w:val="164364"/>
      <w:kern w:val="32"/>
      <w:sz w:val="44"/>
      <w:szCs w:val="44"/>
      <w:lang w:eastAsia="en-AU"/>
    </w:rPr>
  </w:style>
  <w:style w:type="character" w:customStyle="1" w:styleId="Heading3Char">
    <w:name w:val="Heading 3 Char"/>
    <w:basedOn w:val="DefaultParagraphFont"/>
    <w:link w:val="Heading3"/>
    <w:rsid w:val="00EA1EE9"/>
    <w:rPr>
      <w:rFonts w:ascii="Arial" w:eastAsia="Times New Roman" w:hAnsi="Arial" w:cs="Arial"/>
      <w:b/>
      <w:bCs/>
      <w:kern w:val="32"/>
      <w:sz w:val="28"/>
      <w:szCs w:val="28"/>
      <w:lang w:eastAsia="en-AU"/>
    </w:rPr>
  </w:style>
  <w:style w:type="character" w:customStyle="1" w:styleId="Heading4Char">
    <w:name w:val="Heading 4 Char"/>
    <w:basedOn w:val="DefaultParagraphFont"/>
    <w:link w:val="Heading4"/>
    <w:rsid w:val="003E5EA9"/>
    <w:rPr>
      <w:rFonts w:ascii="Arial" w:eastAsia="Times New Roman" w:hAnsi="Arial" w:cs="Arial"/>
      <w:bCs/>
      <w:color w:val="FFFFFF" w:themeColor="background1"/>
      <w:lang w:eastAsia="en-AU"/>
    </w:rPr>
  </w:style>
  <w:style w:type="character" w:customStyle="1" w:styleId="Heading5Char">
    <w:name w:val="Heading 5 Char"/>
    <w:basedOn w:val="DefaultParagraphFont"/>
    <w:link w:val="Heading5"/>
    <w:rsid w:val="00E80A5D"/>
    <w:rPr>
      <w:rFonts w:ascii="Arial" w:eastAsia="Times New Roman" w:hAnsi="Arial" w:cs="Arial"/>
      <w:b/>
      <w:color w:val="000000" w:themeColor="text1"/>
      <w:szCs w:val="20"/>
      <w:lang w:eastAsia="en-AU"/>
    </w:rPr>
  </w:style>
  <w:style w:type="character" w:customStyle="1" w:styleId="Heading6Char">
    <w:name w:val="Heading 6 Char"/>
    <w:basedOn w:val="DefaultParagraphFont"/>
    <w:link w:val="Heading6"/>
    <w:rsid w:val="00E80A5D"/>
    <w:rPr>
      <w:rFonts w:ascii="Arial" w:eastAsia="Times New Roman" w:hAnsi="Arial" w:cs="Arial"/>
      <w:i/>
      <w:color w:val="000000" w:themeColor="text1"/>
      <w:szCs w:val="20"/>
      <w:lang w:eastAsia="en-AU"/>
    </w:rPr>
  </w:style>
  <w:style w:type="character" w:customStyle="1" w:styleId="Heading7Char">
    <w:name w:val="Heading 7 Char"/>
    <w:basedOn w:val="DefaultParagraphFont"/>
    <w:link w:val="Heading7"/>
    <w:rsid w:val="00E80A5D"/>
    <w:rPr>
      <w:rFonts w:ascii="Arial" w:eastAsia="Times New Roman" w:hAnsi="Arial" w:cs="Arial"/>
      <w:color w:val="000000" w:themeColor="text1"/>
      <w:sz w:val="20"/>
      <w:szCs w:val="20"/>
      <w:lang w:eastAsia="en-AU"/>
    </w:rPr>
  </w:style>
  <w:style w:type="character" w:customStyle="1" w:styleId="Heading8Char">
    <w:name w:val="Heading 8 Char"/>
    <w:basedOn w:val="DefaultParagraphFont"/>
    <w:link w:val="Heading8"/>
    <w:rsid w:val="00E80A5D"/>
    <w:rPr>
      <w:rFonts w:ascii="Arial" w:eastAsia="Times New Roman" w:hAnsi="Arial" w:cs="Arial"/>
      <w:i/>
      <w:color w:val="000000" w:themeColor="text1"/>
      <w:sz w:val="20"/>
      <w:szCs w:val="20"/>
      <w:lang w:eastAsia="en-AU"/>
    </w:rPr>
  </w:style>
  <w:style w:type="character" w:customStyle="1" w:styleId="Heading9Char">
    <w:name w:val="Heading 9 Char"/>
    <w:basedOn w:val="DefaultParagraphFont"/>
    <w:link w:val="Heading9"/>
    <w:rsid w:val="00E80A5D"/>
    <w:rPr>
      <w:rFonts w:ascii="Arial" w:eastAsia="Times New Roman" w:hAnsi="Arial" w:cs="Arial"/>
      <w:i/>
      <w:color w:val="000000" w:themeColor="text1"/>
      <w:sz w:val="18"/>
      <w:szCs w:val="20"/>
      <w:lang w:eastAsia="en-AU"/>
    </w:rPr>
  </w:style>
  <w:style w:type="numbering" w:customStyle="1" w:styleId="StyleHeading110ptGray-50">
    <w:name w:val="Style Heading 1 + 10 pt Gray-50%"/>
    <w:basedOn w:val="NoList"/>
    <w:rsid w:val="00E80A5D"/>
    <w:pPr>
      <w:numPr>
        <w:numId w:val="1"/>
      </w:numPr>
    </w:pPr>
  </w:style>
  <w:style w:type="table" w:styleId="TableGrid">
    <w:name w:val="Table Grid"/>
    <w:basedOn w:val="TableNormal"/>
    <w:uiPriority w:val="39"/>
    <w:rsid w:val="00E80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80A5D"/>
    <w:pPr>
      <w:ind w:left="720"/>
      <w:contextualSpacing/>
    </w:pPr>
  </w:style>
  <w:style w:type="character" w:styleId="Hyperlink">
    <w:name w:val="Hyperlink"/>
    <w:basedOn w:val="DefaultParagraphFont"/>
    <w:uiPriority w:val="99"/>
    <w:unhideWhenUsed/>
    <w:rsid w:val="00E80A5D"/>
    <w:rPr>
      <w:color w:val="0563C1" w:themeColor="hyperlink"/>
      <w:u w:val="single"/>
    </w:rPr>
  </w:style>
  <w:style w:type="paragraph" w:styleId="BalloonText">
    <w:name w:val="Balloon Text"/>
    <w:basedOn w:val="Normal"/>
    <w:link w:val="BalloonTextChar"/>
    <w:uiPriority w:val="99"/>
    <w:semiHidden/>
    <w:unhideWhenUsed/>
    <w:rsid w:val="00E80A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0A5D"/>
    <w:rPr>
      <w:rFonts w:ascii="Lucida Grande" w:eastAsia="Times New Roman" w:hAnsi="Lucida Grande" w:cs="Lucida Grande"/>
      <w:color w:val="000000" w:themeColor="text1"/>
      <w:sz w:val="18"/>
      <w:szCs w:val="18"/>
      <w:lang w:eastAsia="en-AU"/>
    </w:rPr>
  </w:style>
  <w:style w:type="character" w:styleId="BookTitle">
    <w:name w:val="Book Title"/>
    <w:basedOn w:val="DefaultParagraphFont"/>
    <w:uiPriority w:val="33"/>
    <w:rsid w:val="00E80A5D"/>
    <w:rPr>
      <w:b/>
      <w:bCs/>
      <w:smallCaps/>
      <w:spacing w:val="5"/>
    </w:rPr>
  </w:style>
  <w:style w:type="paragraph" w:styleId="Title">
    <w:name w:val="Title"/>
    <w:basedOn w:val="Normal"/>
    <w:next w:val="Normal"/>
    <w:link w:val="TitleChar"/>
    <w:uiPriority w:val="10"/>
    <w:qFormat/>
    <w:rsid w:val="00E80A5D"/>
    <w:pPr>
      <w:spacing w:before="3628" w:after="240"/>
      <w:ind w:left="454"/>
      <w:outlineLvl w:val="0"/>
    </w:pPr>
    <w:rPr>
      <w:b/>
      <w:color w:val="FFFFFF" w:themeColor="background1"/>
      <w:sz w:val="80"/>
      <w:szCs w:val="80"/>
    </w:rPr>
  </w:style>
  <w:style w:type="paragraph" w:customStyle="1" w:styleId="BULLETS">
    <w:name w:val="BULLETS"/>
    <w:basedOn w:val="Normal"/>
    <w:link w:val="BULLETSChar"/>
    <w:uiPriority w:val="1"/>
    <w:rsid w:val="00E80A5D"/>
    <w:pPr>
      <w:numPr>
        <w:numId w:val="3"/>
      </w:numPr>
      <w:spacing w:before="40" w:after="80"/>
    </w:pPr>
  </w:style>
  <w:style w:type="character" w:customStyle="1" w:styleId="TitleChar">
    <w:name w:val="Title Char"/>
    <w:basedOn w:val="DefaultParagraphFont"/>
    <w:link w:val="Title"/>
    <w:uiPriority w:val="10"/>
    <w:rsid w:val="00E80A5D"/>
    <w:rPr>
      <w:rFonts w:ascii="Arial" w:eastAsia="Times New Roman" w:hAnsi="Arial" w:cs="Arial"/>
      <w:b/>
      <w:color w:val="FFFFFF" w:themeColor="background1"/>
      <w:sz w:val="80"/>
      <w:szCs w:val="80"/>
      <w:lang w:eastAsia="en-AU"/>
    </w:rPr>
  </w:style>
  <w:style w:type="character" w:customStyle="1" w:styleId="BULLETSChar">
    <w:name w:val="BULLETS Char"/>
    <w:basedOn w:val="DefaultParagraphFont"/>
    <w:link w:val="BULLETS"/>
    <w:uiPriority w:val="1"/>
    <w:rsid w:val="00E80A5D"/>
    <w:rPr>
      <w:rFonts w:ascii="Arial" w:eastAsia="Times New Roman" w:hAnsi="Arial" w:cs="Arial"/>
      <w:color w:val="000000" w:themeColor="text1"/>
      <w:lang w:eastAsia="en-AU"/>
    </w:rPr>
  </w:style>
  <w:style w:type="paragraph" w:customStyle="1" w:styleId="TABLENORMAL0">
    <w:name w:val="TABLE NORMAL"/>
    <w:basedOn w:val="Normal"/>
    <w:rsid w:val="00E80A5D"/>
  </w:style>
  <w:style w:type="paragraph" w:customStyle="1" w:styleId="TABLEBULLETS">
    <w:name w:val="TABLE BULLETS"/>
    <w:basedOn w:val="Normal"/>
    <w:rsid w:val="00E80A5D"/>
    <w:pPr>
      <w:tabs>
        <w:tab w:val="num" w:pos="360"/>
      </w:tabs>
      <w:spacing w:after="0"/>
      <w:ind w:left="357" w:hanging="357"/>
    </w:pPr>
  </w:style>
  <w:style w:type="paragraph" w:customStyle="1" w:styleId="TABLEHEADING">
    <w:name w:val="TABLE HEADING"/>
    <w:basedOn w:val="Normal"/>
    <w:rsid w:val="00E80A5D"/>
    <w:pPr>
      <w:spacing w:after="0"/>
    </w:pPr>
    <w:rPr>
      <w:b/>
      <w:color w:val="F2F2F2" w:themeColor="background1" w:themeShade="F2"/>
    </w:rPr>
  </w:style>
  <w:style w:type="paragraph" w:styleId="EndnoteText">
    <w:name w:val="endnote text"/>
    <w:basedOn w:val="Normal"/>
    <w:link w:val="EndnoteTextChar"/>
    <w:uiPriority w:val="99"/>
    <w:unhideWhenUsed/>
    <w:rsid w:val="00E80A5D"/>
    <w:pPr>
      <w:tabs>
        <w:tab w:val="clear" w:pos="-3060"/>
        <w:tab w:val="clear" w:pos="-2340"/>
        <w:tab w:val="clear" w:pos="6300"/>
      </w:tabs>
      <w:suppressAutoHyphens w:val="0"/>
      <w:spacing w:before="120" w:after="0" w:line="276" w:lineRule="auto"/>
    </w:pPr>
    <w:rPr>
      <w:rFonts w:eastAsiaTheme="minorHAnsi" w:cstheme="minorBidi"/>
      <w:color w:val="auto"/>
      <w:sz w:val="20"/>
      <w:szCs w:val="20"/>
      <w:lang w:eastAsia="en-US"/>
    </w:rPr>
  </w:style>
  <w:style w:type="character" w:customStyle="1" w:styleId="EndnoteTextChar">
    <w:name w:val="Endnote Text Char"/>
    <w:basedOn w:val="DefaultParagraphFont"/>
    <w:link w:val="EndnoteText"/>
    <w:uiPriority w:val="99"/>
    <w:rsid w:val="00E80A5D"/>
    <w:rPr>
      <w:rFonts w:ascii="Arial" w:hAnsi="Arial"/>
      <w:sz w:val="20"/>
      <w:szCs w:val="20"/>
    </w:rPr>
  </w:style>
  <w:style w:type="character" w:styleId="EndnoteReference">
    <w:name w:val="endnote reference"/>
    <w:basedOn w:val="DefaultParagraphFont"/>
    <w:uiPriority w:val="99"/>
    <w:unhideWhenUsed/>
    <w:rsid w:val="00E80A5D"/>
    <w:rPr>
      <w:vertAlign w:val="superscript"/>
    </w:rPr>
  </w:style>
  <w:style w:type="paragraph" w:customStyle="1" w:styleId="TableandFigureHeading">
    <w:name w:val="Table and Figure Heading"/>
    <w:basedOn w:val="Normal"/>
    <w:rsid w:val="00E80A5D"/>
    <w:pPr>
      <w:tabs>
        <w:tab w:val="clear" w:pos="-3060"/>
        <w:tab w:val="clear" w:pos="-2340"/>
        <w:tab w:val="clear" w:pos="6300"/>
      </w:tabs>
      <w:suppressAutoHyphens w:val="0"/>
      <w:spacing w:before="120" w:line="276" w:lineRule="auto"/>
    </w:pPr>
    <w:rPr>
      <w:rFonts w:eastAsiaTheme="minorHAnsi" w:cstheme="minorBidi"/>
      <w:b/>
      <w:color w:val="FFFFFF" w:themeColor="background1"/>
      <w:lang w:eastAsia="en-US"/>
    </w:rPr>
  </w:style>
  <w:style w:type="character" w:customStyle="1" w:styleId="ListParagraphChar">
    <w:name w:val="List Paragraph Char"/>
    <w:basedOn w:val="DefaultParagraphFont"/>
    <w:link w:val="ListParagraph"/>
    <w:uiPriority w:val="34"/>
    <w:rsid w:val="00E80A5D"/>
    <w:rPr>
      <w:rFonts w:ascii="Arial" w:eastAsia="Times New Roman" w:hAnsi="Arial" w:cs="Arial"/>
      <w:color w:val="000000" w:themeColor="text1"/>
      <w:lang w:eastAsia="en-AU"/>
    </w:rPr>
  </w:style>
  <w:style w:type="paragraph" w:styleId="NoSpacing">
    <w:name w:val="No Spacing"/>
    <w:uiPriority w:val="1"/>
    <w:rsid w:val="00E80A5D"/>
    <w:pPr>
      <w:numPr>
        <w:numId w:val="5"/>
      </w:numPr>
      <w:spacing w:after="0" w:line="240" w:lineRule="auto"/>
    </w:pPr>
    <w:rPr>
      <w:rFonts w:ascii="Arial" w:hAnsi="Arial"/>
    </w:rPr>
  </w:style>
  <w:style w:type="paragraph" w:styleId="FootnoteText">
    <w:name w:val="footnote text"/>
    <w:basedOn w:val="Normal"/>
    <w:link w:val="FootnoteTextChar"/>
    <w:uiPriority w:val="99"/>
    <w:semiHidden/>
    <w:unhideWhenUsed/>
    <w:rsid w:val="00E80A5D"/>
    <w:pPr>
      <w:spacing w:after="0"/>
    </w:pPr>
    <w:rPr>
      <w:sz w:val="20"/>
      <w:szCs w:val="20"/>
    </w:rPr>
  </w:style>
  <w:style w:type="character" w:customStyle="1" w:styleId="FootnoteTextChar">
    <w:name w:val="Footnote Text Char"/>
    <w:basedOn w:val="DefaultParagraphFont"/>
    <w:link w:val="FootnoteText"/>
    <w:uiPriority w:val="99"/>
    <w:semiHidden/>
    <w:rsid w:val="00E80A5D"/>
    <w:rPr>
      <w:rFonts w:ascii="Arial" w:eastAsia="Times New Roman" w:hAnsi="Arial" w:cs="Arial"/>
      <w:color w:val="000000" w:themeColor="text1"/>
      <w:sz w:val="20"/>
      <w:szCs w:val="20"/>
      <w:lang w:eastAsia="en-AU"/>
    </w:rPr>
  </w:style>
  <w:style w:type="character" w:styleId="FootnoteReference">
    <w:name w:val="footnote reference"/>
    <w:basedOn w:val="DefaultParagraphFont"/>
    <w:uiPriority w:val="99"/>
    <w:semiHidden/>
    <w:unhideWhenUsed/>
    <w:rsid w:val="00E80A5D"/>
    <w:rPr>
      <w:vertAlign w:val="superscript"/>
    </w:rPr>
  </w:style>
  <w:style w:type="table" w:styleId="TableGridLight">
    <w:name w:val="Grid Table Light"/>
    <w:basedOn w:val="TableNormal"/>
    <w:uiPriority w:val="40"/>
    <w:rsid w:val="00E80A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2"/>
    <w:next w:val="Normal"/>
    <w:uiPriority w:val="39"/>
    <w:unhideWhenUsed/>
    <w:rsid w:val="00E80A5D"/>
  </w:style>
  <w:style w:type="paragraph" w:styleId="TOC1">
    <w:name w:val="toc 1"/>
    <w:basedOn w:val="TOC2"/>
    <w:next w:val="Normal"/>
    <w:autoRedefine/>
    <w:uiPriority w:val="39"/>
    <w:unhideWhenUsed/>
    <w:rsid w:val="00E80A5D"/>
    <w:pPr>
      <w:ind w:left="0"/>
    </w:pPr>
  </w:style>
  <w:style w:type="paragraph" w:styleId="TOC3">
    <w:name w:val="toc 3"/>
    <w:basedOn w:val="Normal"/>
    <w:next w:val="Normal"/>
    <w:autoRedefine/>
    <w:uiPriority w:val="39"/>
    <w:unhideWhenUsed/>
    <w:rsid w:val="003C12EF"/>
    <w:pPr>
      <w:tabs>
        <w:tab w:val="clear" w:pos="-3060"/>
        <w:tab w:val="clear" w:pos="-2340"/>
        <w:tab w:val="clear" w:pos="6300"/>
        <w:tab w:val="left" w:pos="1100"/>
        <w:tab w:val="right" w:leader="dot" w:pos="9486"/>
      </w:tabs>
      <w:spacing w:after="100"/>
      <w:ind w:left="440"/>
    </w:pPr>
  </w:style>
  <w:style w:type="paragraph" w:styleId="TOC2">
    <w:name w:val="toc 2"/>
    <w:basedOn w:val="Normal"/>
    <w:next w:val="Normal"/>
    <w:autoRedefine/>
    <w:uiPriority w:val="39"/>
    <w:unhideWhenUsed/>
    <w:rsid w:val="00940392"/>
    <w:pPr>
      <w:tabs>
        <w:tab w:val="clear" w:pos="-3060"/>
        <w:tab w:val="clear" w:pos="-2340"/>
        <w:tab w:val="clear" w:pos="6300"/>
        <w:tab w:val="right" w:leader="dot" w:pos="9486"/>
      </w:tabs>
      <w:spacing w:after="100"/>
      <w:ind w:left="440"/>
    </w:pPr>
    <w:rPr>
      <w:noProof/>
      <w:sz w:val="18"/>
    </w:rPr>
  </w:style>
  <w:style w:type="character" w:styleId="CommentReference">
    <w:name w:val="annotation reference"/>
    <w:basedOn w:val="DefaultParagraphFont"/>
    <w:uiPriority w:val="99"/>
    <w:semiHidden/>
    <w:unhideWhenUsed/>
    <w:rsid w:val="00E80A5D"/>
    <w:rPr>
      <w:sz w:val="16"/>
      <w:szCs w:val="16"/>
    </w:rPr>
  </w:style>
  <w:style w:type="paragraph" w:styleId="CommentText">
    <w:name w:val="annotation text"/>
    <w:basedOn w:val="Normal"/>
    <w:link w:val="CommentTextChar"/>
    <w:uiPriority w:val="99"/>
    <w:semiHidden/>
    <w:unhideWhenUsed/>
    <w:rsid w:val="00E80A5D"/>
    <w:rPr>
      <w:sz w:val="20"/>
      <w:szCs w:val="20"/>
    </w:rPr>
  </w:style>
  <w:style w:type="character" w:customStyle="1" w:styleId="CommentTextChar">
    <w:name w:val="Comment Text Char"/>
    <w:basedOn w:val="DefaultParagraphFont"/>
    <w:link w:val="CommentText"/>
    <w:uiPriority w:val="99"/>
    <w:semiHidden/>
    <w:rsid w:val="00E80A5D"/>
    <w:rPr>
      <w:rFonts w:ascii="Arial" w:eastAsia="Times New Roman" w:hAnsi="Arial" w:cs="Arial"/>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E80A5D"/>
    <w:rPr>
      <w:b/>
      <w:bCs/>
    </w:rPr>
  </w:style>
  <w:style w:type="character" w:customStyle="1" w:styleId="CommentSubjectChar">
    <w:name w:val="Comment Subject Char"/>
    <w:basedOn w:val="CommentTextChar"/>
    <w:link w:val="CommentSubject"/>
    <w:uiPriority w:val="99"/>
    <w:semiHidden/>
    <w:rsid w:val="00E80A5D"/>
    <w:rPr>
      <w:rFonts w:ascii="Arial" w:eastAsia="Times New Roman" w:hAnsi="Arial" w:cs="Arial"/>
      <w:b/>
      <w:bCs/>
      <w:color w:val="000000" w:themeColor="text1"/>
      <w:sz w:val="20"/>
      <w:szCs w:val="20"/>
      <w:lang w:eastAsia="en-AU"/>
    </w:rPr>
  </w:style>
  <w:style w:type="paragraph" w:customStyle="1" w:styleId="NormalBullets">
    <w:name w:val="Normal Bullets"/>
    <w:basedOn w:val="Normal"/>
    <w:link w:val="NormalBulletsChar"/>
    <w:qFormat/>
    <w:rsid w:val="00E80A5D"/>
    <w:pPr>
      <w:numPr>
        <w:numId w:val="6"/>
      </w:numPr>
      <w:tabs>
        <w:tab w:val="clear" w:pos="-3060"/>
        <w:tab w:val="clear" w:pos="-2340"/>
        <w:tab w:val="clear" w:pos="6300"/>
        <w:tab w:val="right" w:pos="8931"/>
      </w:tabs>
      <w:suppressAutoHyphens w:val="0"/>
    </w:pPr>
    <w:rPr>
      <w:rFonts w:eastAsia="Calibri"/>
      <w:color w:val="auto"/>
      <w:lang w:eastAsia="en-US"/>
    </w:rPr>
  </w:style>
  <w:style w:type="character" w:customStyle="1" w:styleId="NormalBulletsChar">
    <w:name w:val="Normal Bullets Char"/>
    <w:basedOn w:val="DefaultParagraphFont"/>
    <w:link w:val="NormalBullets"/>
    <w:rsid w:val="00E80A5D"/>
    <w:rPr>
      <w:rFonts w:ascii="Arial" w:eastAsia="Calibri" w:hAnsi="Arial" w:cs="Arial"/>
    </w:rPr>
  </w:style>
  <w:style w:type="paragraph" w:customStyle="1" w:styleId="Title2">
    <w:name w:val="Title 2"/>
    <w:basedOn w:val="Normal"/>
    <w:link w:val="Title2Char"/>
    <w:qFormat/>
    <w:rsid w:val="00E80A5D"/>
    <w:rPr>
      <w:sz w:val="40"/>
      <w:szCs w:val="40"/>
    </w:rPr>
  </w:style>
  <w:style w:type="character" w:customStyle="1" w:styleId="Title2Char">
    <w:name w:val="Title 2 Char"/>
    <w:basedOn w:val="DefaultParagraphFont"/>
    <w:link w:val="Title2"/>
    <w:rsid w:val="00E80A5D"/>
    <w:rPr>
      <w:rFonts w:ascii="Arial" w:eastAsia="Times New Roman" w:hAnsi="Arial" w:cs="Arial"/>
      <w:color w:val="000000" w:themeColor="text1"/>
      <w:sz w:val="40"/>
      <w:szCs w:val="40"/>
      <w:lang w:eastAsia="en-AU"/>
    </w:rPr>
  </w:style>
  <w:style w:type="table" w:styleId="ListTable2-Accent4">
    <w:name w:val="List Table 2 Accent 4"/>
    <w:basedOn w:val="TableNormal"/>
    <w:uiPriority w:val="47"/>
    <w:rsid w:val="00E80A5D"/>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1Light-Accent4">
    <w:name w:val="Grid Table 1 Light Accent 4"/>
    <w:basedOn w:val="TableNormal"/>
    <w:uiPriority w:val="46"/>
    <w:rsid w:val="00E80A5D"/>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C07161"/>
    <w:rPr>
      <w:color w:val="808080"/>
      <w:shd w:val="clear" w:color="auto" w:fill="E6E6E6"/>
    </w:rPr>
  </w:style>
  <w:style w:type="table" w:styleId="ListTable2-Accent5">
    <w:name w:val="List Table 2 Accent 5"/>
    <w:basedOn w:val="TableNormal"/>
    <w:uiPriority w:val="47"/>
    <w:rsid w:val="00E80A5D"/>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1">
    <w:name w:val="List Table 2 - Accent 51"/>
    <w:basedOn w:val="TableNormal"/>
    <w:next w:val="ListTable2-Accent5"/>
    <w:uiPriority w:val="47"/>
    <w:rsid w:val="00E80A5D"/>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2">
    <w:name w:val="List Table 2 - Accent 52"/>
    <w:basedOn w:val="TableNormal"/>
    <w:next w:val="ListTable2-Accent5"/>
    <w:uiPriority w:val="47"/>
    <w:rsid w:val="00E80A5D"/>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aption">
    <w:name w:val="caption"/>
    <w:basedOn w:val="Normal"/>
    <w:next w:val="Normal"/>
    <w:uiPriority w:val="35"/>
    <w:unhideWhenUsed/>
    <w:qFormat/>
    <w:rsid w:val="00E80A5D"/>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E80A5D"/>
    <w:pPr>
      <w:tabs>
        <w:tab w:val="clear" w:pos="-3060"/>
        <w:tab w:val="clear" w:pos="-2340"/>
        <w:tab w:val="clear" w:pos="6300"/>
      </w:tabs>
      <w:spacing w:after="0"/>
    </w:pPr>
  </w:style>
  <w:style w:type="paragraph" w:styleId="NormalWeb">
    <w:name w:val="Normal (Web)"/>
    <w:basedOn w:val="Normal"/>
    <w:uiPriority w:val="99"/>
    <w:semiHidden/>
    <w:unhideWhenUsed/>
    <w:rsid w:val="00E80A5D"/>
    <w:pPr>
      <w:tabs>
        <w:tab w:val="clear" w:pos="-3060"/>
        <w:tab w:val="clear" w:pos="-2340"/>
        <w:tab w:val="clear" w:pos="6300"/>
      </w:tabs>
      <w:suppressAutoHyphens w:val="0"/>
      <w:spacing w:before="100" w:beforeAutospacing="1" w:after="100" w:afterAutospacing="1" w:line="240" w:lineRule="auto"/>
    </w:pPr>
    <w:rPr>
      <w:rFonts w:ascii="Times New Roman" w:hAnsi="Times New Roman" w:cs="Times New Roman"/>
      <w:color w:val="auto"/>
      <w:sz w:val="24"/>
      <w:szCs w:val="24"/>
    </w:rPr>
  </w:style>
  <w:style w:type="paragraph" w:customStyle="1" w:styleId="Default">
    <w:name w:val="Default"/>
    <w:rsid w:val="003D1CDF"/>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51237A"/>
    <w:rPr>
      <w:i/>
      <w:iCs/>
    </w:rPr>
  </w:style>
  <w:style w:type="paragraph" w:styleId="BodyText">
    <w:name w:val="Body Text"/>
    <w:basedOn w:val="Normal"/>
    <w:link w:val="BodyTextChar"/>
    <w:uiPriority w:val="1"/>
    <w:qFormat/>
    <w:rsid w:val="0010434E"/>
    <w:pPr>
      <w:widowControl w:val="0"/>
      <w:tabs>
        <w:tab w:val="clear" w:pos="-3060"/>
        <w:tab w:val="clear" w:pos="-2340"/>
        <w:tab w:val="clear" w:pos="6300"/>
      </w:tabs>
      <w:suppressAutoHyphens w:val="0"/>
      <w:autoSpaceDE w:val="0"/>
      <w:autoSpaceDN w:val="0"/>
      <w:spacing w:after="0" w:line="240" w:lineRule="auto"/>
    </w:pPr>
    <w:rPr>
      <w:rFonts w:eastAsia="Arial"/>
      <w:color w:val="auto"/>
      <w:sz w:val="20"/>
      <w:szCs w:val="20"/>
      <w:lang w:val="en-US" w:eastAsia="en-US"/>
    </w:rPr>
  </w:style>
  <w:style w:type="character" w:customStyle="1" w:styleId="BodyTextChar">
    <w:name w:val="Body Text Char"/>
    <w:basedOn w:val="DefaultParagraphFont"/>
    <w:link w:val="BodyText"/>
    <w:uiPriority w:val="1"/>
    <w:rsid w:val="0010434E"/>
    <w:rPr>
      <w:rFonts w:ascii="Arial" w:eastAsia="Arial" w:hAnsi="Arial" w:cs="Arial"/>
      <w:sz w:val="20"/>
      <w:szCs w:val="20"/>
      <w:lang w:val="en-US"/>
    </w:rPr>
  </w:style>
  <w:style w:type="paragraph" w:customStyle="1" w:styleId="TableParagraph">
    <w:name w:val="Table Paragraph"/>
    <w:basedOn w:val="Normal"/>
    <w:uiPriority w:val="1"/>
    <w:qFormat/>
    <w:rsid w:val="0010434E"/>
    <w:pPr>
      <w:widowControl w:val="0"/>
      <w:tabs>
        <w:tab w:val="clear" w:pos="-3060"/>
        <w:tab w:val="clear" w:pos="-2340"/>
        <w:tab w:val="clear" w:pos="6300"/>
      </w:tabs>
      <w:suppressAutoHyphens w:val="0"/>
      <w:autoSpaceDE w:val="0"/>
      <w:autoSpaceDN w:val="0"/>
      <w:spacing w:after="0" w:line="240" w:lineRule="auto"/>
      <w:ind w:left="107"/>
    </w:pPr>
    <w:rPr>
      <w:rFonts w:eastAsia="Arial"/>
      <w:color w:val="auto"/>
      <w:lang w:val="en-US" w:eastAsia="en-US"/>
    </w:rPr>
  </w:style>
  <w:style w:type="paragraph" w:styleId="BodyText2">
    <w:name w:val="Body Text 2"/>
    <w:basedOn w:val="Normal"/>
    <w:link w:val="BodyText2Char"/>
    <w:uiPriority w:val="99"/>
    <w:semiHidden/>
    <w:unhideWhenUsed/>
    <w:rsid w:val="004C196A"/>
    <w:pPr>
      <w:spacing w:line="480" w:lineRule="auto"/>
    </w:pPr>
  </w:style>
  <w:style w:type="character" w:customStyle="1" w:styleId="BodyText2Char">
    <w:name w:val="Body Text 2 Char"/>
    <w:basedOn w:val="DefaultParagraphFont"/>
    <w:link w:val="BodyText2"/>
    <w:uiPriority w:val="99"/>
    <w:semiHidden/>
    <w:rsid w:val="004C196A"/>
    <w:rPr>
      <w:rFonts w:ascii="Arial" w:eastAsia="Times New Roman" w:hAnsi="Arial" w:cs="Arial"/>
      <w:color w:val="000000" w:themeColor="text1"/>
      <w:lang w:eastAsia="en-AU"/>
    </w:rPr>
  </w:style>
  <w:style w:type="character" w:styleId="UnresolvedMention">
    <w:name w:val="Unresolved Mention"/>
    <w:basedOn w:val="DefaultParagraphFont"/>
    <w:uiPriority w:val="99"/>
    <w:semiHidden/>
    <w:unhideWhenUsed/>
    <w:rsid w:val="00B321A7"/>
    <w:rPr>
      <w:color w:val="605E5C"/>
      <w:shd w:val="clear" w:color="auto" w:fill="E1DFDD"/>
    </w:rPr>
  </w:style>
  <w:style w:type="paragraph" w:customStyle="1" w:styleId="paragraph">
    <w:name w:val="paragraph"/>
    <w:basedOn w:val="Normal"/>
    <w:rsid w:val="00DF3CCD"/>
    <w:pPr>
      <w:tabs>
        <w:tab w:val="clear" w:pos="-3060"/>
        <w:tab w:val="clear" w:pos="-2340"/>
        <w:tab w:val="clear" w:pos="6300"/>
      </w:tabs>
      <w:suppressAutoHyphens w:val="0"/>
      <w:spacing w:before="100" w:beforeAutospacing="1" w:after="100" w:afterAutospacing="1" w:line="240" w:lineRule="auto"/>
    </w:pPr>
    <w:rPr>
      <w:rFonts w:ascii="Times New Roman" w:hAnsi="Times New Roman" w:cs="Times New Roman"/>
      <w:color w:val="auto"/>
      <w:sz w:val="24"/>
      <w:szCs w:val="24"/>
    </w:rPr>
  </w:style>
  <w:style w:type="character" w:customStyle="1" w:styleId="normaltextrun">
    <w:name w:val="normaltextrun"/>
    <w:basedOn w:val="DefaultParagraphFont"/>
    <w:rsid w:val="00DF3CCD"/>
  </w:style>
  <w:style w:type="character" w:customStyle="1" w:styleId="eop">
    <w:name w:val="eop"/>
    <w:basedOn w:val="DefaultParagraphFont"/>
    <w:rsid w:val="00DF3CCD"/>
  </w:style>
  <w:style w:type="paragraph" w:styleId="Revision">
    <w:name w:val="Revision"/>
    <w:hidden/>
    <w:uiPriority w:val="99"/>
    <w:semiHidden/>
    <w:rsid w:val="00E56C10"/>
    <w:pPr>
      <w:spacing w:after="0" w:line="240" w:lineRule="auto"/>
    </w:pPr>
    <w:rPr>
      <w:rFonts w:ascii="Arial" w:eastAsia="Times New Roman" w:hAnsi="Arial" w:cs="Arial"/>
      <w:color w:val="000000" w:themeColor="text1"/>
      <w:lang w:eastAsia="en-AU"/>
    </w:rPr>
  </w:style>
  <w:style w:type="character" w:styleId="FollowedHyperlink">
    <w:name w:val="FollowedHyperlink"/>
    <w:basedOn w:val="DefaultParagraphFont"/>
    <w:uiPriority w:val="99"/>
    <w:semiHidden/>
    <w:unhideWhenUsed/>
    <w:rsid w:val="001A74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188">
      <w:bodyDiv w:val="1"/>
      <w:marLeft w:val="0"/>
      <w:marRight w:val="0"/>
      <w:marTop w:val="0"/>
      <w:marBottom w:val="0"/>
      <w:divBdr>
        <w:top w:val="none" w:sz="0" w:space="0" w:color="auto"/>
        <w:left w:val="none" w:sz="0" w:space="0" w:color="auto"/>
        <w:bottom w:val="none" w:sz="0" w:space="0" w:color="auto"/>
        <w:right w:val="none" w:sz="0" w:space="0" w:color="auto"/>
      </w:divBdr>
    </w:div>
    <w:div w:id="193202875">
      <w:bodyDiv w:val="1"/>
      <w:marLeft w:val="0"/>
      <w:marRight w:val="0"/>
      <w:marTop w:val="0"/>
      <w:marBottom w:val="0"/>
      <w:divBdr>
        <w:top w:val="none" w:sz="0" w:space="0" w:color="auto"/>
        <w:left w:val="none" w:sz="0" w:space="0" w:color="auto"/>
        <w:bottom w:val="none" w:sz="0" w:space="0" w:color="auto"/>
        <w:right w:val="none" w:sz="0" w:space="0" w:color="auto"/>
      </w:divBdr>
    </w:div>
    <w:div w:id="205407768">
      <w:bodyDiv w:val="1"/>
      <w:marLeft w:val="0"/>
      <w:marRight w:val="0"/>
      <w:marTop w:val="0"/>
      <w:marBottom w:val="0"/>
      <w:divBdr>
        <w:top w:val="none" w:sz="0" w:space="0" w:color="auto"/>
        <w:left w:val="none" w:sz="0" w:space="0" w:color="auto"/>
        <w:bottom w:val="none" w:sz="0" w:space="0" w:color="auto"/>
        <w:right w:val="none" w:sz="0" w:space="0" w:color="auto"/>
      </w:divBdr>
    </w:div>
    <w:div w:id="238754498">
      <w:bodyDiv w:val="1"/>
      <w:marLeft w:val="0"/>
      <w:marRight w:val="0"/>
      <w:marTop w:val="0"/>
      <w:marBottom w:val="0"/>
      <w:divBdr>
        <w:top w:val="none" w:sz="0" w:space="0" w:color="auto"/>
        <w:left w:val="none" w:sz="0" w:space="0" w:color="auto"/>
        <w:bottom w:val="none" w:sz="0" w:space="0" w:color="auto"/>
        <w:right w:val="none" w:sz="0" w:space="0" w:color="auto"/>
      </w:divBdr>
    </w:div>
    <w:div w:id="283007005">
      <w:bodyDiv w:val="1"/>
      <w:marLeft w:val="0"/>
      <w:marRight w:val="0"/>
      <w:marTop w:val="0"/>
      <w:marBottom w:val="0"/>
      <w:divBdr>
        <w:top w:val="none" w:sz="0" w:space="0" w:color="auto"/>
        <w:left w:val="none" w:sz="0" w:space="0" w:color="auto"/>
        <w:bottom w:val="none" w:sz="0" w:space="0" w:color="auto"/>
        <w:right w:val="none" w:sz="0" w:space="0" w:color="auto"/>
      </w:divBdr>
    </w:div>
    <w:div w:id="359818888">
      <w:bodyDiv w:val="1"/>
      <w:marLeft w:val="0"/>
      <w:marRight w:val="0"/>
      <w:marTop w:val="0"/>
      <w:marBottom w:val="0"/>
      <w:divBdr>
        <w:top w:val="none" w:sz="0" w:space="0" w:color="auto"/>
        <w:left w:val="none" w:sz="0" w:space="0" w:color="auto"/>
        <w:bottom w:val="none" w:sz="0" w:space="0" w:color="auto"/>
        <w:right w:val="none" w:sz="0" w:space="0" w:color="auto"/>
      </w:divBdr>
    </w:div>
    <w:div w:id="369113932">
      <w:bodyDiv w:val="1"/>
      <w:marLeft w:val="0"/>
      <w:marRight w:val="0"/>
      <w:marTop w:val="0"/>
      <w:marBottom w:val="0"/>
      <w:divBdr>
        <w:top w:val="none" w:sz="0" w:space="0" w:color="auto"/>
        <w:left w:val="none" w:sz="0" w:space="0" w:color="auto"/>
        <w:bottom w:val="none" w:sz="0" w:space="0" w:color="auto"/>
        <w:right w:val="none" w:sz="0" w:space="0" w:color="auto"/>
      </w:divBdr>
    </w:div>
    <w:div w:id="391122912">
      <w:bodyDiv w:val="1"/>
      <w:marLeft w:val="0"/>
      <w:marRight w:val="0"/>
      <w:marTop w:val="0"/>
      <w:marBottom w:val="0"/>
      <w:divBdr>
        <w:top w:val="none" w:sz="0" w:space="0" w:color="auto"/>
        <w:left w:val="none" w:sz="0" w:space="0" w:color="auto"/>
        <w:bottom w:val="none" w:sz="0" w:space="0" w:color="auto"/>
        <w:right w:val="none" w:sz="0" w:space="0" w:color="auto"/>
      </w:divBdr>
    </w:div>
    <w:div w:id="398290676">
      <w:bodyDiv w:val="1"/>
      <w:marLeft w:val="0"/>
      <w:marRight w:val="0"/>
      <w:marTop w:val="0"/>
      <w:marBottom w:val="0"/>
      <w:divBdr>
        <w:top w:val="none" w:sz="0" w:space="0" w:color="auto"/>
        <w:left w:val="none" w:sz="0" w:space="0" w:color="auto"/>
        <w:bottom w:val="none" w:sz="0" w:space="0" w:color="auto"/>
        <w:right w:val="none" w:sz="0" w:space="0" w:color="auto"/>
      </w:divBdr>
    </w:div>
    <w:div w:id="429160626">
      <w:bodyDiv w:val="1"/>
      <w:marLeft w:val="0"/>
      <w:marRight w:val="0"/>
      <w:marTop w:val="0"/>
      <w:marBottom w:val="0"/>
      <w:divBdr>
        <w:top w:val="none" w:sz="0" w:space="0" w:color="auto"/>
        <w:left w:val="none" w:sz="0" w:space="0" w:color="auto"/>
        <w:bottom w:val="none" w:sz="0" w:space="0" w:color="auto"/>
        <w:right w:val="none" w:sz="0" w:space="0" w:color="auto"/>
      </w:divBdr>
    </w:div>
    <w:div w:id="519124219">
      <w:bodyDiv w:val="1"/>
      <w:marLeft w:val="0"/>
      <w:marRight w:val="0"/>
      <w:marTop w:val="0"/>
      <w:marBottom w:val="0"/>
      <w:divBdr>
        <w:top w:val="none" w:sz="0" w:space="0" w:color="auto"/>
        <w:left w:val="none" w:sz="0" w:space="0" w:color="auto"/>
        <w:bottom w:val="none" w:sz="0" w:space="0" w:color="auto"/>
        <w:right w:val="none" w:sz="0" w:space="0" w:color="auto"/>
      </w:divBdr>
    </w:div>
    <w:div w:id="615987043">
      <w:bodyDiv w:val="1"/>
      <w:marLeft w:val="0"/>
      <w:marRight w:val="0"/>
      <w:marTop w:val="0"/>
      <w:marBottom w:val="0"/>
      <w:divBdr>
        <w:top w:val="none" w:sz="0" w:space="0" w:color="auto"/>
        <w:left w:val="none" w:sz="0" w:space="0" w:color="auto"/>
        <w:bottom w:val="none" w:sz="0" w:space="0" w:color="auto"/>
        <w:right w:val="none" w:sz="0" w:space="0" w:color="auto"/>
      </w:divBdr>
    </w:div>
    <w:div w:id="617755727">
      <w:bodyDiv w:val="1"/>
      <w:marLeft w:val="0"/>
      <w:marRight w:val="0"/>
      <w:marTop w:val="0"/>
      <w:marBottom w:val="0"/>
      <w:divBdr>
        <w:top w:val="none" w:sz="0" w:space="0" w:color="auto"/>
        <w:left w:val="none" w:sz="0" w:space="0" w:color="auto"/>
        <w:bottom w:val="none" w:sz="0" w:space="0" w:color="auto"/>
        <w:right w:val="none" w:sz="0" w:space="0" w:color="auto"/>
      </w:divBdr>
    </w:div>
    <w:div w:id="654770999">
      <w:bodyDiv w:val="1"/>
      <w:marLeft w:val="0"/>
      <w:marRight w:val="0"/>
      <w:marTop w:val="0"/>
      <w:marBottom w:val="0"/>
      <w:divBdr>
        <w:top w:val="none" w:sz="0" w:space="0" w:color="auto"/>
        <w:left w:val="none" w:sz="0" w:space="0" w:color="auto"/>
        <w:bottom w:val="none" w:sz="0" w:space="0" w:color="auto"/>
        <w:right w:val="none" w:sz="0" w:space="0" w:color="auto"/>
      </w:divBdr>
    </w:div>
    <w:div w:id="659700647">
      <w:bodyDiv w:val="1"/>
      <w:marLeft w:val="0"/>
      <w:marRight w:val="0"/>
      <w:marTop w:val="0"/>
      <w:marBottom w:val="0"/>
      <w:divBdr>
        <w:top w:val="none" w:sz="0" w:space="0" w:color="auto"/>
        <w:left w:val="none" w:sz="0" w:space="0" w:color="auto"/>
        <w:bottom w:val="none" w:sz="0" w:space="0" w:color="auto"/>
        <w:right w:val="none" w:sz="0" w:space="0" w:color="auto"/>
      </w:divBdr>
    </w:div>
    <w:div w:id="680471565">
      <w:bodyDiv w:val="1"/>
      <w:marLeft w:val="0"/>
      <w:marRight w:val="0"/>
      <w:marTop w:val="0"/>
      <w:marBottom w:val="0"/>
      <w:divBdr>
        <w:top w:val="none" w:sz="0" w:space="0" w:color="auto"/>
        <w:left w:val="none" w:sz="0" w:space="0" w:color="auto"/>
        <w:bottom w:val="none" w:sz="0" w:space="0" w:color="auto"/>
        <w:right w:val="none" w:sz="0" w:space="0" w:color="auto"/>
      </w:divBdr>
    </w:div>
    <w:div w:id="690836543">
      <w:bodyDiv w:val="1"/>
      <w:marLeft w:val="0"/>
      <w:marRight w:val="0"/>
      <w:marTop w:val="0"/>
      <w:marBottom w:val="0"/>
      <w:divBdr>
        <w:top w:val="none" w:sz="0" w:space="0" w:color="auto"/>
        <w:left w:val="none" w:sz="0" w:space="0" w:color="auto"/>
        <w:bottom w:val="none" w:sz="0" w:space="0" w:color="auto"/>
        <w:right w:val="none" w:sz="0" w:space="0" w:color="auto"/>
      </w:divBdr>
    </w:div>
    <w:div w:id="698512578">
      <w:bodyDiv w:val="1"/>
      <w:marLeft w:val="0"/>
      <w:marRight w:val="0"/>
      <w:marTop w:val="0"/>
      <w:marBottom w:val="0"/>
      <w:divBdr>
        <w:top w:val="none" w:sz="0" w:space="0" w:color="auto"/>
        <w:left w:val="none" w:sz="0" w:space="0" w:color="auto"/>
        <w:bottom w:val="none" w:sz="0" w:space="0" w:color="auto"/>
        <w:right w:val="none" w:sz="0" w:space="0" w:color="auto"/>
      </w:divBdr>
    </w:div>
    <w:div w:id="705567919">
      <w:bodyDiv w:val="1"/>
      <w:marLeft w:val="0"/>
      <w:marRight w:val="0"/>
      <w:marTop w:val="0"/>
      <w:marBottom w:val="0"/>
      <w:divBdr>
        <w:top w:val="none" w:sz="0" w:space="0" w:color="auto"/>
        <w:left w:val="none" w:sz="0" w:space="0" w:color="auto"/>
        <w:bottom w:val="none" w:sz="0" w:space="0" w:color="auto"/>
        <w:right w:val="none" w:sz="0" w:space="0" w:color="auto"/>
      </w:divBdr>
    </w:div>
    <w:div w:id="775909356">
      <w:bodyDiv w:val="1"/>
      <w:marLeft w:val="0"/>
      <w:marRight w:val="0"/>
      <w:marTop w:val="0"/>
      <w:marBottom w:val="0"/>
      <w:divBdr>
        <w:top w:val="none" w:sz="0" w:space="0" w:color="auto"/>
        <w:left w:val="none" w:sz="0" w:space="0" w:color="auto"/>
        <w:bottom w:val="none" w:sz="0" w:space="0" w:color="auto"/>
        <w:right w:val="none" w:sz="0" w:space="0" w:color="auto"/>
      </w:divBdr>
    </w:div>
    <w:div w:id="809790814">
      <w:bodyDiv w:val="1"/>
      <w:marLeft w:val="0"/>
      <w:marRight w:val="0"/>
      <w:marTop w:val="0"/>
      <w:marBottom w:val="0"/>
      <w:divBdr>
        <w:top w:val="none" w:sz="0" w:space="0" w:color="auto"/>
        <w:left w:val="none" w:sz="0" w:space="0" w:color="auto"/>
        <w:bottom w:val="none" w:sz="0" w:space="0" w:color="auto"/>
        <w:right w:val="none" w:sz="0" w:space="0" w:color="auto"/>
      </w:divBdr>
    </w:div>
    <w:div w:id="813376374">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8">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547089">
                  <w:marLeft w:val="0"/>
                  <w:marRight w:val="0"/>
                  <w:marTop w:val="0"/>
                  <w:marBottom w:val="0"/>
                  <w:divBdr>
                    <w:top w:val="none" w:sz="0" w:space="0" w:color="auto"/>
                    <w:left w:val="none" w:sz="0" w:space="0" w:color="auto"/>
                    <w:bottom w:val="none" w:sz="0" w:space="0" w:color="auto"/>
                    <w:right w:val="none" w:sz="0" w:space="0" w:color="auto"/>
                  </w:divBdr>
                  <w:divsChild>
                    <w:div w:id="192811950">
                      <w:marLeft w:val="0"/>
                      <w:marRight w:val="0"/>
                      <w:marTop w:val="0"/>
                      <w:marBottom w:val="0"/>
                      <w:divBdr>
                        <w:top w:val="single" w:sz="6" w:space="0" w:color="E1E3E6"/>
                        <w:left w:val="single" w:sz="6" w:space="0" w:color="E1E3E6"/>
                        <w:bottom w:val="single" w:sz="6" w:space="0" w:color="E1E3E6"/>
                        <w:right w:val="single" w:sz="6" w:space="0" w:color="E1E3E6"/>
                      </w:divBdr>
                      <w:divsChild>
                        <w:div w:id="293802319">
                          <w:marLeft w:val="0"/>
                          <w:marRight w:val="0"/>
                          <w:marTop w:val="0"/>
                          <w:marBottom w:val="0"/>
                          <w:divBdr>
                            <w:top w:val="none" w:sz="0" w:space="0" w:color="auto"/>
                            <w:left w:val="none" w:sz="0" w:space="0" w:color="auto"/>
                            <w:bottom w:val="none" w:sz="0" w:space="0" w:color="auto"/>
                            <w:right w:val="none" w:sz="0" w:space="0" w:color="auto"/>
                          </w:divBdr>
                          <w:divsChild>
                            <w:div w:id="838277642">
                              <w:marLeft w:val="0"/>
                              <w:marRight w:val="0"/>
                              <w:marTop w:val="0"/>
                              <w:marBottom w:val="0"/>
                              <w:divBdr>
                                <w:top w:val="none" w:sz="0" w:space="0" w:color="auto"/>
                                <w:left w:val="none" w:sz="0" w:space="0" w:color="auto"/>
                                <w:bottom w:val="none" w:sz="0" w:space="0" w:color="auto"/>
                                <w:right w:val="none" w:sz="0" w:space="0" w:color="auto"/>
                              </w:divBdr>
                              <w:divsChild>
                                <w:div w:id="1822380456">
                                  <w:marLeft w:val="0"/>
                                  <w:marRight w:val="0"/>
                                  <w:marTop w:val="0"/>
                                  <w:marBottom w:val="0"/>
                                  <w:divBdr>
                                    <w:top w:val="none" w:sz="0" w:space="0" w:color="auto"/>
                                    <w:left w:val="none" w:sz="0" w:space="0" w:color="auto"/>
                                    <w:bottom w:val="none" w:sz="0" w:space="0" w:color="auto"/>
                                    <w:right w:val="none" w:sz="0" w:space="0" w:color="auto"/>
                                  </w:divBdr>
                                  <w:divsChild>
                                    <w:div w:id="1385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79576">
      <w:bodyDiv w:val="1"/>
      <w:marLeft w:val="0"/>
      <w:marRight w:val="0"/>
      <w:marTop w:val="0"/>
      <w:marBottom w:val="0"/>
      <w:divBdr>
        <w:top w:val="none" w:sz="0" w:space="0" w:color="auto"/>
        <w:left w:val="none" w:sz="0" w:space="0" w:color="auto"/>
        <w:bottom w:val="none" w:sz="0" w:space="0" w:color="auto"/>
        <w:right w:val="none" w:sz="0" w:space="0" w:color="auto"/>
      </w:divBdr>
    </w:div>
    <w:div w:id="847906215">
      <w:bodyDiv w:val="1"/>
      <w:marLeft w:val="0"/>
      <w:marRight w:val="0"/>
      <w:marTop w:val="0"/>
      <w:marBottom w:val="0"/>
      <w:divBdr>
        <w:top w:val="none" w:sz="0" w:space="0" w:color="auto"/>
        <w:left w:val="none" w:sz="0" w:space="0" w:color="auto"/>
        <w:bottom w:val="none" w:sz="0" w:space="0" w:color="auto"/>
        <w:right w:val="none" w:sz="0" w:space="0" w:color="auto"/>
      </w:divBdr>
    </w:div>
    <w:div w:id="865404763">
      <w:bodyDiv w:val="1"/>
      <w:marLeft w:val="0"/>
      <w:marRight w:val="0"/>
      <w:marTop w:val="0"/>
      <w:marBottom w:val="0"/>
      <w:divBdr>
        <w:top w:val="none" w:sz="0" w:space="0" w:color="auto"/>
        <w:left w:val="none" w:sz="0" w:space="0" w:color="auto"/>
        <w:bottom w:val="none" w:sz="0" w:space="0" w:color="auto"/>
        <w:right w:val="none" w:sz="0" w:space="0" w:color="auto"/>
      </w:divBdr>
      <w:divsChild>
        <w:div w:id="1813790836">
          <w:marLeft w:val="0"/>
          <w:marRight w:val="0"/>
          <w:marTop w:val="0"/>
          <w:marBottom w:val="0"/>
          <w:divBdr>
            <w:top w:val="none" w:sz="0" w:space="0" w:color="auto"/>
            <w:left w:val="none" w:sz="0" w:space="0" w:color="auto"/>
            <w:bottom w:val="none" w:sz="0" w:space="0" w:color="auto"/>
            <w:right w:val="none" w:sz="0" w:space="0" w:color="auto"/>
          </w:divBdr>
          <w:divsChild>
            <w:div w:id="357238617">
              <w:marLeft w:val="0"/>
              <w:marRight w:val="0"/>
              <w:marTop w:val="0"/>
              <w:marBottom w:val="0"/>
              <w:divBdr>
                <w:top w:val="none" w:sz="0" w:space="0" w:color="auto"/>
                <w:left w:val="none" w:sz="0" w:space="0" w:color="auto"/>
                <w:bottom w:val="none" w:sz="0" w:space="0" w:color="auto"/>
                <w:right w:val="none" w:sz="0" w:space="0" w:color="auto"/>
              </w:divBdr>
              <w:divsChild>
                <w:div w:id="556628751">
                  <w:marLeft w:val="0"/>
                  <w:marRight w:val="0"/>
                  <w:marTop w:val="0"/>
                  <w:marBottom w:val="0"/>
                  <w:divBdr>
                    <w:top w:val="none" w:sz="0" w:space="0" w:color="auto"/>
                    <w:left w:val="none" w:sz="0" w:space="0" w:color="auto"/>
                    <w:bottom w:val="none" w:sz="0" w:space="0" w:color="auto"/>
                    <w:right w:val="none" w:sz="0" w:space="0" w:color="auto"/>
                  </w:divBdr>
                  <w:divsChild>
                    <w:div w:id="557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926535">
      <w:bodyDiv w:val="1"/>
      <w:marLeft w:val="0"/>
      <w:marRight w:val="0"/>
      <w:marTop w:val="0"/>
      <w:marBottom w:val="0"/>
      <w:divBdr>
        <w:top w:val="none" w:sz="0" w:space="0" w:color="auto"/>
        <w:left w:val="none" w:sz="0" w:space="0" w:color="auto"/>
        <w:bottom w:val="none" w:sz="0" w:space="0" w:color="auto"/>
        <w:right w:val="none" w:sz="0" w:space="0" w:color="auto"/>
      </w:divBdr>
    </w:div>
    <w:div w:id="1054086871">
      <w:bodyDiv w:val="1"/>
      <w:marLeft w:val="0"/>
      <w:marRight w:val="0"/>
      <w:marTop w:val="0"/>
      <w:marBottom w:val="0"/>
      <w:divBdr>
        <w:top w:val="none" w:sz="0" w:space="0" w:color="auto"/>
        <w:left w:val="none" w:sz="0" w:space="0" w:color="auto"/>
        <w:bottom w:val="none" w:sz="0" w:space="0" w:color="auto"/>
        <w:right w:val="none" w:sz="0" w:space="0" w:color="auto"/>
      </w:divBdr>
    </w:div>
    <w:div w:id="1155491528">
      <w:bodyDiv w:val="1"/>
      <w:marLeft w:val="0"/>
      <w:marRight w:val="0"/>
      <w:marTop w:val="0"/>
      <w:marBottom w:val="0"/>
      <w:divBdr>
        <w:top w:val="none" w:sz="0" w:space="0" w:color="auto"/>
        <w:left w:val="none" w:sz="0" w:space="0" w:color="auto"/>
        <w:bottom w:val="none" w:sz="0" w:space="0" w:color="auto"/>
        <w:right w:val="none" w:sz="0" w:space="0" w:color="auto"/>
      </w:divBdr>
      <w:divsChild>
        <w:div w:id="53359374">
          <w:marLeft w:val="274"/>
          <w:marRight w:val="0"/>
          <w:marTop w:val="0"/>
          <w:marBottom w:val="0"/>
          <w:divBdr>
            <w:top w:val="none" w:sz="0" w:space="0" w:color="auto"/>
            <w:left w:val="none" w:sz="0" w:space="0" w:color="auto"/>
            <w:bottom w:val="none" w:sz="0" w:space="0" w:color="auto"/>
            <w:right w:val="none" w:sz="0" w:space="0" w:color="auto"/>
          </w:divBdr>
        </w:div>
      </w:divsChild>
    </w:div>
    <w:div w:id="1170289121">
      <w:bodyDiv w:val="1"/>
      <w:marLeft w:val="0"/>
      <w:marRight w:val="0"/>
      <w:marTop w:val="0"/>
      <w:marBottom w:val="0"/>
      <w:divBdr>
        <w:top w:val="none" w:sz="0" w:space="0" w:color="auto"/>
        <w:left w:val="none" w:sz="0" w:space="0" w:color="auto"/>
        <w:bottom w:val="none" w:sz="0" w:space="0" w:color="auto"/>
        <w:right w:val="none" w:sz="0" w:space="0" w:color="auto"/>
      </w:divBdr>
    </w:div>
    <w:div w:id="1230532038">
      <w:bodyDiv w:val="1"/>
      <w:marLeft w:val="0"/>
      <w:marRight w:val="0"/>
      <w:marTop w:val="0"/>
      <w:marBottom w:val="0"/>
      <w:divBdr>
        <w:top w:val="none" w:sz="0" w:space="0" w:color="auto"/>
        <w:left w:val="none" w:sz="0" w:space="0" w:color="auto"/>
        <w:bottom w:val="none" w:sz="0" w:space="0" w:color="auto"/>
        <w:right w:val="none" w:sz="0" w:space="0" w:color="auto"/>
      </w:divBdr>
      <w:divsChild>
        <w:div w:id="198205175">
          <w:marLeft w:val="274"/>
          <w:marRight w:val="0"/>
          <w:marTop w:val="0"/>
          <w:marBottom w:val="0"/>
          <w:divBdr>
            <w:top w:val="none" w:sz="0" w:space="0" w:color="auto"/>
            <w:left w:val="none" w:sz="0" w:space="0" w:color="auto"/>
            <w:bottom w:val="none" w:sz="0" w:space="0" w:color="auto"/>
            <w:right w:val="none" w:sz="0" w:space="0" w:color="auto"/>
          </w:divBdr>
        </w:div>
        <w:div w:id="357783682">
          <w:marLeft w:val="274"/>
          <w:marRight w:val="0"/>
          <w:marTop w:val="0"/>
          <w:marBottom w:val="0"/>
          <w:divBdr>
            <w:top w:val="none" w:sz="0" w:space="0" w:color="auto"/>
            <w:left w:val="none" w:sz="0" w:space="0" w:color="auto"/>
            <w:bottom w:val="none" w:sz="0" w:space="0" w:color="auto"/>
            <w:right w:val="none" w:sz="0" w:space="0" w:color="auto"/>
          </w:divBdr>
        </w:div>
        <w:div w:id="499389120">
          <w:marLeft w:val="274"/>
          <w:marRight w:val="0"/>
          <w:marTop w:val="0"/>
          <w:marBottom w:val="0"/>
          <w:divBdr>
            <w:top w:val="none" w:sz="0" w:space="0" w:color="auto"/>
            <w:left w:val="none" w:sz="0" w:space="0" w:color="auto"/>
            <w:bottom w:val="none" w:sz="0" w:space="0" w:color="auto"/>
            <w:right w:val="none" w:sz="0" w:space="0" w:color="auto"/>
          </w:divBdr>
        </w:div>
        <w:div w:id="883980868">
          <w:marLeft w:val="360"/>
          <w:marRight w:val="0"/>
          <w:marTop w:val="0"/>
          <w:marBottom w:val="0"/>
          <w:divBdr>
            <w:top w:val="none" w:sz="0" w:space="0" w:color="auto"/>
            <w:left w:val="none" w:sz="0" w:space="0" w:color="auto"/>
            <w:bottom w:val="none" w:sz="0" w:space="0" w:color="auto"/>
            <w:right w:val="none" w:sz="0" w:space="0" w:color="auto"/>
          </w:divBdr>
        </w:div>
        <w:div w:id="1237521378">
          <w:marLeft w:val="274"/>
          <w:marRight w:val="0"/>
          <w:marTop w:val="0"/>
          <w:marBottom w:val="0"/>
          <w:divBdr>
            <w:top w:val="none" w:sz="0" w:space="0" w:color="auto"/>
            <w:left w:val="none" w:sz="0" w:space="0" w:color="auto"/>
            <w:bottom w:val="none" w:sz="0" w:space="0" w:color="auto"/>
            <w:right w:val="none" w:sz="0" w:space="0" w:color="auto"/>
          </w:divBdr>
        </w:div>
        <w:div w:id="1296642065">
          <w:marLeft w:val="274"/>
          <w:marRight w:val="0"/>
          <w:marTop w:val="0"/>
          <w:marBottom w:val="0"/>
          <w:divBdr>
            <w:top w:val="none" w:sz="0" w:space="0" w:color="auto"/>
            <w:left w:val="none" w:sz="0" w:space="0" w:color="auto"/>
            <w:bottom w:val="none" w:sz="0" w:space="0" w:color="auto"/>
            <w:right w:val="none" w:sz="0" w:space="0" w:color="auto"/>
          </w:divBdr>
        </w:div>
        <w:div w:id="1492672859">
          <w:marLeft w:val="274"/>
          <w:marRight w:val="0"/>
          <w:marTop w:val="0"/>
          <w:marBottom w:val="0"/>
          <w:divBdr>
            <w:top w:val="none" w:sz="0" w:space="0" w:color="auto"/>
            <w:left w:val="none" w:sz="0" w:space="0" w:color="auto"/>
            <w:bottom w:val="none" w:sz="0" w:space="0" w:color="auto"/>
            <w:right w:val="none" w:sz="0" w:space="0" w:color="auto"/>
          </w:divBdr>
        </w:div>
        <w:div w:id="1840925065">
          <w:marLeft w:val="274"/>
          <w:marRight w:val="0"/>
          <w:marTop w:val="0"/>
          <w:marBottom w:val="0"/>
          <w:divBdr>
            <w:top w:val="none" w:sz="0" w:space="0" w:color="auto"/>
            <w:left w:val="none" w:sz="0" w:space="0" w:color="auto"/>
            <w:bottom w:val="none" w:sz="0" w:space="0" w:color="auto"/>
            <w:right w:val="none" w:sz="0" w:space="0" w:color="auto"/>
          </w:divBdr>
        </w:div>
        <w:div w:id="1980721061">
          <w:marLeft w:val="360"/>
          <w:marRight w:val="0"/>
          <w:marTop w:val="0"/>
          <w:marBottom w:val="0"/>
          <w:divBdr>
            <w:top w:val="none" w:sz="0" w:space="0" w:color="auto"/>
            <w:left w:val="none" w:sz="0" w:space="0" w:color="auto"/>
            <w:bottom w:val="none" w:sz="0" w:space="0" w:color="auto"/>
            <w:right w:val="none" w:sz="0" w:space="0" w:color="auto"/>
          </w:divBdr>
        </w:div>
      </w:divsChild>
    </w:div>
    <w:div w:id="1255626972">
      <w:bodyDiv w:val="1"/>
      <w:marLeft w:val="0"/>
      <w:marRight w:val="0"/>
      <w:marTop w:val="0"/>
      <w:marBottom w:val="0"/>
      <w:divBdr>
        <w:top w:val="none" w:sz="0" w:space="0" w:color="auto"/>
        <w:left w:val="none" w:sz="0" w:space="0" w:color="auto"/>
        <w:bottom w:val="none" w:sz="0" w:space="0" w:color="auto"/>
        <w:right w:val="none" w:sz="0" w:space="0" w:color="auto"/>
      </w:divBdr>
    </w:div>
    <w:div w:id="1283851114">
      <w:bodyDiv w:val="1"/>
      <w:marLeft w:val="0"/>
      <w:marRight w:val="0"/>
      <w:marTop w:val="0"/>
      <w:marBottom w:val="0"/>
      <w:divBdr>
        <w:top w:val="none" w:sz="0" w:space="0" w:color="auto"/>
        <w:left w:val="none" w:sz="0" w:space="0" w:color="auto"/>
        <w:bottom w:val="none" w:sz="0" w:space="0" w:color="auto"/>
        <w:right w:val="none" w:sz="0" w:space="0" w:color="auto"/>
      </w:divBdr>
    </w:div>
    <w:div w:id="1347097663">
      <w:bodyDiv w:val="1"/>
      <w:marLeft w:val="0"/>
      <w:marRight w:val="0"/>
      <w:marTop w:val="0"/>
      <w:marBottom w:val="0"/>
      <w:divBdr>
        <w:top w:val="none" w:sz="0" w:space="0" w:color="auto"/>
        <w:left w:val="none" w:sz="0" w:space="0" w:color="auto"/>
        <w:bottom w:val="none" w:sz="0" w:space="0" w:color="auto"/>
        <w:right w:val="none" w:sz="0" w:space="0" w:color="auto"/>
      </w:divBdr>
    </w:div>
    <w:div w:id="1355498821">
      <w:bodyDiv w:val="1"/>
      <w:marLeft w:val="0"/>
      <w:marRight w:val="0"/>
      <w:marTop w:val="0"/>
      <w:marBottom w:val="0"/>
      <w:divBdr>
        <w:top w:val="none" w:sz="0" w:space="0" w:color="auto"/>
        <w:left w:val="none" w:sz="0" w:space="0" w:color="auto"/>
        <w:bottom w:val="none" w:sz="0" w:space="0" w:color="auto"/>
        <w:right w:val="none" w:sz="0" w:space="0" w:color="auto"/>
      </w:divBdr>
    </w:div>
    <w:div w:id="1366061260">
      <w:bodyDiv w:val="1"/>
      <w:marLeft w:val="0"/>
      <w:marRight w:val="0"/>
      <w:marTop w:val="0"/>
      <w:marBottom w:val="0"/>
      <w:divBdr>
        <w:top w:val="none" w:sz="0" w:space="0" w:color="auto"/>
        <w:left w:val="none" w:sz="0" w:space="0" w:color="auto"/>
        <w:bottom w:val="none" w:sz="0" w:space="0" w:color="auto"/>
        <w:right w:val="none" w:sz="0" w:space="0" w:color="auto"/>
      </w:divBdr>
    </w:div>
    <w:div w:id="1481457771">
      <w:bodyDiv w:val="1"/>
      <w:marLeft w:val="0"/>
      <w:marRight w:val="0"/>
      <w:marTop w:val="0"/>
      <w:marBottom w:val="0"/>
      <w:divBdr>
        <w:top w:val="none" w:sz="0" w:space="0" w:color="auto"/>
        <w:left w:val="none" w:sz="0" w:space="0" w:color="auto"/>
        <w:bottom w:val="none" w:sz="0" w:space="0" w:color="auto"/>
        <w:right w:val="none" w:sz="0" w:space="0" w:color="auto"/>
      </w:divBdr>
    </w:div>
    <w:div w:id="1506824695">
      <w:bodyDiv w:val="1"/>
      <w:marLeft w:val="0"/>
      <w:marRight w:val="0"/>
      <w:marTop w:val="0"/>
      <w:marBottom w:val="0"/>
      <w:divBdr>
        <w:top w:val="none" w:sz="0" w:space="0" w:color="auto"/>
        <w:left w:val="none" w:sz="0" w:space="0" w:color="auto"/>
        <w:bottom w:val="none" w:sz="0" w:space="0" w:color="auto"/>
        <w:right w:val="none" w:sz="0" w:space="0" w:color="auto"/>
      </w:divBdr>
    </w:div>
    <w:div w:id="1513686914">
      <w:bodyDiv w:val="1"/>
      <w:marLeft w:val="0"/>
      <w:marRight w:val="0"/>
      <w:marTop w:val="0"/>
      <w:marBottom w:val="0"/>
      <w:divBdr>
        <w:top w:val="none" w:sz="0" w:space="0" w:color="auto"/>
        <w:left w:val="none" w:sz="0" w:space="0" w:color="auto"/>
        <w:bottom w:val="none" w:sz="0" w:space="0" w:color="auto"/>
        <w:right w:val="none" w:sz="0" w:space="0" w:color="auto"/>
      </w:divBdr>
      <w:divsChild>
        <w:div w:id="237903038">
          <w:marLeft w:val="0"/>
          <w:marRight w:val="0"/>
          <w:marTop w:val="0"/>
          <w:marBottom w:val="0"/>
          <w:divBdr>
            <w:top w:val="none" w:sz="0" w:space="0" w:color="auto"/>
            <w:left w:val="none" w:sz="0" w:space="0" w:color="auto"/>
            <w:bottom w:val="none" w:sz="0" w:space="0" w:color="auto"/>
            <w:right w:val="none" w:sz="0" w:space="0" w:color="auto"/>
          </w:divBdr>
        </w:div>
        <w:div w:id="530143674">
          <w:marLeft w:val="0"/>
          <w:marRight w:val="0"/>
          <w:marTop w:val="0"/>
          <w:marBottom w:val="0"/>
          <w:divBdr>
            <w:top w:val="none" w:sz="0" w:space="0" w:color="auto"/>
            <w:left w:val="none" w:sz="0" w:space="0" w:color="auto"/>
            <w:bottom w:val="none" w:sz="0" w:space="0" w:color="auto"/>
            <w:right w:val="none" w:sz="0" w:space="0" w:color="auto"/>
          </w:divBdr>
        </w:div>
        <w:div w:id="822506688">
          <w:marLeft w:val="0"/>
          <w:marRight w:val="0"/>
          <w:marTop w:val="0"/>
          <w:marBottom w:val="0"/>
          <w:divBdr>
            <w:top w:val="none" w:sz="0" w:space="0" w:color="auto"/>
            <w:left w:val="none" w:sz="0" w:space="0" w:color="auto"/>
            <w:bottom w:val="none" w:sz="0" w:space="0" w:color="auto"/>
            <w:right w:val="none" w:sz="0" w:space="0" w:color="auto"/>
          </w:divBdr>
        </w:div>
        <w:div w:id="842404279">
          <w:marLeft w:val="0"/>
          <w:marRight w:val="0"/>
          <w:marTop w:val="0"/>
          <w:marBottom w:val="0"/>
          <w:divBdr>
            <w:top w:val="none" w:sz="0" w:space="0" w:color="auto"/>
            <w:left w:val="none" w:sz="0" w:space="0" w:color="auto"/>
            <w:bottom w:val="none" w:sz="0" w:space="0" w:color="auto"/>
            <w:right w:val="none" w:sz="0" w:space="0" w:color="auto"/>
          </w:divBdr>
        </w:div>
      </w:divsChild>
    </w:div>
    <w:div w:id="1562055398">
      <w:bodyDiv w:val="1"/>
      <w:marLeft w:val="0"/>
      <w:marRight w:val="0"/>
      <w:marTop w:val="0"/>
      <w:marBottom w:val="0"/>
      <w:divBdr>
        <w:top w:val="none" w:sz="0" w:space="0" w:color="auto"/>
        <w:left w:val="none" w:sz="0" w:space="0" w:color="auto"/>
        <w:bottom w:val="none" w:sz="0" w:space="0" w:color="auto"/>
        <w:right w:val="none" w:sz="0" w:space="0" w:color="auto"/>
      </w:divBdr>
    </w:div>
    <w:div w:id="1611471709">
      <w:bodyDiv w:val="1"/>
      <w:marLeft w:val="0"/>
      <w:marRight w:val="0"/>
      <w:marTop w:val="0"/>
      <w:marBottom w:val="0"/>
      <w:divBdr>
        <w:top w:val="none" w:sz="0" w:space="0" w:color="auto"/>
        <w:left w:val="none" w:sz="0" w:space="0" w:color="auto"/>
        <w:bottom w:val="none" w:sz="0" w:space="0" w:color="auto"/>
        <w:right w:val="none" w:sz="0" w:space="0" w:color="auto"/>
      </w:divBdr>
    </w:div>
    <w:div w:id="1617518830">
      <w:bodyDiv w:val="1"/>
      <w:marLeft w:val="0"/>
      <w:marRight w:val="0"/>
      <w:marTop w:val="0"/>
      <w:marBottom w:val="0"/>
      <w:divBdr>
        <w:top w:val="none" w:sz="0" w:space="0" w:color="auto"/>
        <w:left w:val="none" w:sz="0" w:space="0" w:color="auto"/>
        <w:bottom w:val="none" w:sz="0" w:space="0" w:color="auto"/>
        <w:right w:val="none" w:sz="0" w:space="0" w:color="auto"/>
      </w:divBdr>
    </w:div>
    <w:div w:id="2039813770">
      <w:bodyDiv w:val="1"/>
      <w:marLeft w:val="0"/>
      <w:marRight w:val="0"/>
      <w:marTop w:val="0"/>
      <w:marBottom w:val="0"/>
      <w:divBdr>
        <w:top w:val="none" w:sz="0" w:space="0" w:color="auto"/>
        <w:left w:val="none" w:sz="0" w:space="0" w:color="auto"/>
        <w:bottom w:val="none" w:sz="0" w:space="0" w:color="auto"/>
        <w:right w:val="none" w:sz="0" w:space="0" w:color="auto"/>
      </w:divBdr>
    </w:div>
    <w:div w:id="2106683351">
      <w:bodyDiv w:val="1"/>
      <w:marLeft w:val="0"/>
      <w:marRight w:val="0"/>
      <w:marTop w:val="0"/>
      <w:marBottom w:val="0"/>
      <w:divBdr>
        <w:top w:val="none" w:sz="0" w:space="0" w:color="auto"/>
        <w:left w:val="none" w:sz="0" w:space="0" w:color="auto"/>
        <w:bottom w:val="none" w:sz="0" w:space="0" w:color="auto"/>
        <w:right w:val="none" w:sz="0" w:space="0" w:color="auto"/>
      </w:divBdr>
    </w:div>
    <w:div w:id="2130053101">
      <w:bodyDiv w:val="1"/>
      <w:marLeft w:val="0"/>
      <w:marRight w:val="0"/>
      <w:marTop w:val="0"/>
      <w:marBottom w:val="0"/>
      <w:divBdr>
        <w:top w:val="none" w:sz="0" w:space="0" w:color="auto"/>
        <w:left w:val="none" w:sz="0" w:space="0" w:color="auto"/>
        <w:bottom w:val="none" w:sz="0" w:space="0" w:color="auto"/>
        <w:right w:val="none" w:sz="0" w:space="0" w:color="auto"/>
      </w:divBdr>
    </w:div>
    <w:div w:id="21436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rtphillip.vic.gov.au/council-services/rates-and-valuations/rates-concessions-and-hardship-relie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0E86CFCD02C40B128B7DC57B8894F" ma:contentTypeVersion="13" ma:contentTypeDescription="Create a new document." ma:contentTypeScope="" ma:versionID="0c494e03b46a356194e46b3866f6f314">
  <xsd:schema xmlns:xsd="http://www.w3.org/2001/XMLSchema" xmlns:xs="http://www.w3.org/2001/XMLSchema" xmlns:p="http://schemas.microsoft.com/office/2006/metadata/properties" xmlns:ns3="9c3c2b62-8e4c-4609-9554-ed1ccf9c03ad" xmlns:ns4="fed6f22b-e971-44b2-8351-a023b6db7e0a" targetNamespace="http://schemas.microsoft.com/office/2006/metadata/properties" ma:root="true" ma:fieldsID="720eebc873c81e1be03d6c22d1894c53" ns3:_="" ns4:_="">
    <xsd:import namespace="9c3c2b62-8e4c-4609-9554-ed1ccf9c03ad"/>
    <xsd:import namespace="fed6f22b-e971-44b2-8351-a023b6db7e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c2b62-8e4c-4609-9554-ed1ccf9c03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d6f22b-e971-44b2-8351-a023b6db7e0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A71BFA-323E-4F20-9730-1ADB35096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c2b62-8e4c-4609-9554-ed1ccf9c03ad"/>
    <ds:schemaRef ds:uri="fed6f22b-e971-44b2-8351-a023b6db7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00E33-E691-4F23-ACF4-1C716E4AD86E}">
  <ds:schemaRefs>
    <ds:schemaRef ds:uri="http://schemas.openxmlformats.org/officeDocument/2006/bibliography"/>
  </ds:schemaRefs>
</ds:datastoreItem>
</file>

<file path=customXml/itemProps3.xml><?xml version="1.0" encoding="utf-8"?>
<ds:datastoreItem xmlns:ds="http://schemas.openxmlformats.org/officeDocument/2006/customXml" ds:itemID="{99E38CDE-0F44-4647-B247-DDEA516A979B}">
  <ds:schemaRefs>
    <ds:schemaRef ds:uri="http://schemas.microsoft.com/sharepoint/v3/contenttype/forms"/>
  </ds:schemaRefs>
</ds:datastoreItem>
</file>

<file path=customXml/itemProps4.xml><?xml version="1.0" encoding="utf-8"?>
<ds:datastoreItem xmlns:ds="http://schemas.openxmlformats.org/officeDocument/2006/customXml" ds:itemID="{8D893CE5-8DB0-4186-AF61-156EB940AF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2585</Words>
  <Characters>14507</Characters>
  <Application>Microsoft Office Word</Application>
  <DocSecurity>0</DocSecurity>
  <Lines>467</Lines>
  <Paragraphs>299</Paragraphs>
  <ScaleCrop>false</ScaleCrop>
  <HeadingPairs>
    <vt:vector size="2" baseType="variant">
      <vt:variant>
        <vt:lpstr>Title</vt:lpstr>
      </vt:variant>
      <vt:variant>
        <vt:i4>1</vt:i4>
      </vt:variant>
    </vt:vector>
  </HeadingPairs>
  <TitlesOfParts>
    <vt:vector size="1" baseType="lpstr">
      <vt:lpstr>CoPP Policy template</vt:lpstr>
    </vt:vector>
  </TitlesOfParts>
  <Company/>
  <LinksUpToDate>false</LinksUpToDate>
  <CharactersWithSpaces>16793</CharactersWithSpaces>
  <SharedDoc>false</SharedDoc>
  <HLinks>
    <vt:vector size="102" baseType="variant">
      <vt:variant>
        <vt:i4>8257585</vt:i4>
      </vt:variant>
      <vt:variant>
        <vt:i4>108</vt:i4>
      </vt:variant>
      <vt:variant>
        <vt:i4>0</vt:i4>
      </vt:variant>
      <vt:variant>
        <vt:i4>5</vt:i4>
      </vt:variant>
      <vt:variant>
        <vt:lpwstr>https://www.portphillip.vic.gov.au/council-services/rates-and-valuations/rates-concessions-and-hardship-relief</vt:lpwstr>
      </vt:variant>
      <vt:variant>
        <vt:lpwstr/>
      </vt:variant>
      <vt:variant>
        <vt:i4>1441853</vt:i4>
      </vt:variant>
      <vt:variant>
        <vt:i4>95</vt:i4>
      </vt:variant>
      <vt:variant>
        <vt:i4>0</vt:i4>
      </vt:variant>
      <vt:variant>
        <vt:i4>5</vt:i4>
      </vt:variant>
      <vt:variant>
        <vt:lpwstr/>
      </vt:variant>
      <vt:variant>
        <vt:lpwstr>_Toc81265224</vt:lpwstr>
      </vt:variant>
      <vt:variant>
        <vt:i4>1114173</vt:i4>
      </vt:variant>
      <vt:variant>
        <vt:i4>89</vt:i4>
      </vt:variant>
      <vt:variant>
        <vt:i4>0</vt:i4>
      </vt:variant>
      <vt:variant>
        <vt:i4>5</vt:i4>
      </vt:variant>
      <vt:variant>
        <vt:lpwstr/>
      </vt:variant>
      <vt:variant>
        <vt:lpwstr>_Toc81265223</vt:lpwstr>
      </vt:variant>
      <vt:variant>
        <vt:i4>1966139</vt:i4>
      </vt:variant>
      <vt:variant>
        <vt:i4>80</vt:i4>
      </vt:variant>
      <vt:variant>
        <vt:i4>0</vt:i4>
      </vt:variant>
      <vt:variant>
        <vt:i4>5</vt:i4>
      </vt:variant>
      <vt:variant>
        <vt:lpwstr/>
      </vt:variant>
      <vt:variant>
        <vt:lpwstr>_Toc109222198</vt:lpwstr>
      </vt:variant>
      <vt:variant>
        <vt:i4>1966139</vt:i4>
      </vt:variant>
      <vt:variant>
        <vt:i4>74</vt:i4>
      </vt:variant>
      <vt:variant>
        <vt:i4>0</vt:i4>
      </vt:variant>
      <vt:variant>
        <vt:i4>5</vt:i4>
      </vt:variant>
      <vt:variant>
        <vt:lpwstr/>
      </vt:variant>
      <vt:variant>
        <vt:lpwstr>_Toc109222197</vt:lpwstr>
      </vt:variant>
      <vt:variant>
        <vt:i4>1966139</vt:i4>
      </vt:variant>
      <vt:variant>
        <vt:i4>68</vt:i4>
      </vt:variant>
      <vt:variant>
        <vt:i4>0</vt:i4>
      </vt:variant>
      <vt:variant>
        <vt:i4>5</vt:i4>
      </vt:variant>
      <vt:variant>
        <vt:lpwstr/>
      </vt:variant>
      <vt:variant>
        <vt:lpwstr>_Toc109222196</vt:lpwstr>
      </vt:variant>
      <vt:variant>
        <vt:i4>1966139</vt:i4>
      </vt:variant>
      <vt:variant>
        <vt:i4>62</vt:i4>
      </vt:variant>
      <vt:variant>
        <vt:i4>0</vt:i4>
      </vt:variant>
      <vt:variant>
        <vt:i4>5</vt:i4>
      </vt:variant>
      <vt:variant>
        <vt:lpwstr/>
      </vt:variant>
      <vt:variant>
        <vt:lpwstr>_Toc109222195</vt:lpwstr>
      </vt:variant>
      <vt:variant>
        <vt:i4>1966139</vt:i4>
      </vt:variant>
      <vt:variant>
        <vt:i4>56</vt:i4>
      </vt:variant>
      <vt:variant>
        <vt:i4>0</vt:i4>
      </vt:variant>
      <vt:variant>
        <vt:i4>5</vt:i4>
      </vt:variant>
      <vt:variant>
        <vt:lpwstr/>
      </vt:variant>
      <vt:variant>
        <vt:lpwstr>_Toc109222194</vt:lpwstr>
      </vt:variant>
      <vt:variant>
        <vt:i4>1966139</vt:i4>
      </vt:variant>
      <vt:variant>
        <vt:i4>50</vt:i4>
      </vt:variant>
      <vt:variant>
        <vt:i4>0</vt:i4>
      </vt:variant>
      <vt:variant>
        <vt:i4>5</vt:i4>
      </vt:variant>
      <vt:variant>
        <vt:lpwstr/>
      </vt:variant>
      <vt:variant>
        <vt:lpwstr>_Toc109222192</vt:lpwstr>
      </vt:variant>
      <vt:variant>
        <vt:i4>2031675</vt:i4>
      </vt:variant>
      <vt:variant>
        <vt:i4>44</vt:i4>
      </vt:variant>
      <vt:variant>
        <vt:i4>0</vt:i4>
      </vt:variant>
      <vt:variant>
        <vt:i4>5</vt:i4>
      </vt:variant>
      <vt:variant>
        <vt:lpwstr/>
      </vt:variant>
      <vt:variant>
        <vt:lpwstr>_Toc109222187</vt:lpwstr>
      </vt:variant>
      <vt:variant>
        <vt:i4>2031675</vt:i4>
      </vt:variant>
      <vt:variant>
        <vt:i4>38</vt:i4>
      </vt:variant>
      <vt:variant>
        <vt:i4>0</vt:i4>
      </vt:variant>
      <vt:variant>
        <vt:i4>5</vt:i4>
      </vt:variant>
      <vt:variant>
        <vt:lpwstr/>
      </vt:variant>
      <vt:variant>
        <vt:lpwstr>_Toc109222184</vt:lpwstr>
      </vt:variant>
      <vt:variant>
        <vt:i4>2031675</vt:i4>
      </vt:variant>
      <vt:variant>
        <vt:i4>32</vt:i4>
      </vt:variant>
      <vt:variant>
        <vt:i4>0</vt:i4>
      </vt:variant>
      <vt:variant>
        <vt:i4>5</vt:i4>
      </vt:variant>
      <vt:variant>
        <vt:lpwstr/>
      </vt:variant>
      <vt:variant>
        <vt:lpwstr>_Toc109222182</vt:lpwstr>
      </vt:variant>
      <vt:variant>
        <vt:i4>2031675</vt:i4>
      </vt:variant>
      <vt:variant>
        <vt:i4>26</vt:i4>
      </vt:variant>
      <vt:variant>
        <vt:i4>0</vt:i4>
      </vt:variant>
      <vt:variant>
        <vt:i4>5</vt:i4>
      </vt:variant>
      <vt:variant>
        <vt:lpwstr/>
      </vt:variant>
      <vt:variant>
        <vt:lpwstr>_Toc109222181</vt:lpwstr>
      </vt:variant>
      <vt:variant>
        <vt:i4>2031675</vt:i4>
      </vt:variant>
      <vt:variant>
        <vt:i4>20</vt:i4>
      </vt:variant>
      <vt:variant>
        <vt:i4>0</vt:i4>
      </vt:variant>
      <vt:variant>
        <vt:i4>5</vt:i4>
      </vt:variant>
      <vt:variant>
        <vt:lpwstr/>
      </vt:variant>
      <vt:variant>
        <vt:lpwstr>_Toc109222180</vt:lpwstr>
      </vt:variant>
      <vt:variant>
        <vt:i4>1048635</vt:i4>
      </vt:variant>
      <vt:variant>
        <vt:i4>14</vt:i4>
      </vt:variant>
      <vt:variant>
        <vt:i4>0</vt:i4>
      </vt:variant>
      <vt:variant>
        <vt:i4>5</vt:i4>
      </vt:variant>
      <vt:variant>
        <vt:lpwstr/>
      </vt:variant>
      <vt:variant>
        <vt:lpwstr>_Toc109222179</vt:lpwstr>
      </vt:variant>
      <vt:variant>
        <vt:i4>1048635</vt:i4>
      </vt:variant>
      <vt:variant>
        <vt:i4>8</vt:i4>
      </vt:variant>
      <vt:variant>
        <vt:i4>0</vt:i4>
      </vt:variant>
      <vt:variant>
        <vt:i4>5</vt:i4>
      </vt:variant>
      <vt:variant>
        <vt:lpwstr/>
      </vt:variant>
      <vt:variant>
        <vt:lpwstr>_Toc109222178</vt:lpwstr>
      </vt:variant>
      <vt:variant>
        <vt:i4>1048635</vt:i4>
      </vt:variant>
      <vt:variant>
        <vt:i4>2</vt:i4>
      </vt:variant>
      <vt:variant>
        <vt:i4>0</vt:i4>
      </vt:variant>
      <vt:variant>
        <vt:i4>5</vt:i4>
      </vt:variant>
      <vt:variant>
        <vt:lpwstr/>
      </vt:variant>
      <vt:variant>
        <vt:lpwstr>_Toc109222177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Policy template</dc:title>
  <dc:subject/>
  <dc:creator/>
  <cp:keywords/>
  <dc:description/>
  <cp:lastModifiedBy/>
  <cp:revision>1</cp:revision>
  <dcterms:created xsi:type="dcterms:W3CDTF">2022-08-07T12:26:00Z</dcterms:created>
  <dcterms:modified xsi:type="dcterms:W3CDTF">2022-08-07T12:26:00Z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0x010100C0B0E86CFCD02C40B128B7DC57B8894F</vt:lpwstr>
  </property>
</Properties>
</file>